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SEGUNDA VICE-PRESIDÊNCIA</w:t>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ESCOLA JUDICIAL DESEMBARGADOR EDÉSIO FERNANDES</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DIRETORIA EXECUTIVA DE DESENVOLVIMENTO DE PESSOAS</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before="280"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Diretor Executivo: Iácones Batista Vargas</w:t>
      </w:r>
    </w:p>
    <w:p w:rsidR="00000000" w:rsidDel="00000000" w:rsidP="00000000" w:rsidRDefault="00000000" w:rsidRPr="00000000" w14:paraId="00000007">
      <w:pPr>
        <w:ind w:left="0" w:hanging="2"/>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8">
      <w:pPr>
        <w:ind w:left="0" w:hanging="2"/>
        <w:jc w:val="center"/>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GERÊNCIA DE PLANEJAMENTO E DESENVOLVIMENTO PEDAGÓGICO</w:t>
      </w:r>
      <w:r w:rsidDel="00000000" w:rsidR="00000000" w:rsidRPr="00000000">
        <w:rPr>
          <w:rtl w:val="0"/>
        </w:rPr>
      </w:r>
    </w:p>
    <w:p w:rsidR="00000000" w:rsidDel="00000000" w:rsidP="00000000" w:rsidRDefault="00000000" w:rsidRPr="00000000" w14:paraId="00000009">
      <w:pPr>
        <w:ind w:left="0" w:hanging="2"/>
        <w:jc w:val="center"/>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Gerente: Inah Maria Szerman Rezende</w:t>
      </w:r>
      <w:r w:rsidDel="00000000" w:rsidR="00000000" w:rsidRPr="00000000">
        <w:rPr>
          <w:rtl w:val="0"/>
        </w:rPr>
      </w:r>
    </w:p>
    <w:p w:rsidR="00000000" w:rsidDel="00000000" w:rsidP="00000000" w:rsidRDefault="00000000" w:rsidRPr="00000000" w14:paraId="0000000A">
      <w:pPr>
        <w:ind w:left="0" w:hanging="2"/>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GERÊNCIA ADMINISTRATIVA DE FORMAÇÃO</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Gerente: Lorena Assunção Belleza Colares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18"/>
          <w:szCs w:val="18"/>
        </w:rPr>
      </w:pPr>
      <w:bookmarkStart w:colFirst="0" w:colLast="0" w:name="_heading=h.1fob9te" w:id="0"/>
      <w:bookmarkEnd w:id="0"/>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0E">
      <w:pPr>
        <w:widowControl w:val="1"/>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Encontro do Colégio de Ouvidorias Judiciais das Mulheres</w:t>
      </w:r>
    </w:p>
    <w:p w:rsidR="00000000" w:rsidDel="00000000" w:rsidP="00000000" w:rsidRDefault="00000000" w:rsidRPr="00000000" w14:paraId="0000000F">
      <w:pPr>
        <w:spacing w:line="240" w:lineRule="auto"/>
        <w:ind w:left="0" w:hanging="2"/>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ind w:left="0" w:hanging="2"/>
        <w:jc w:val="center"/>
        <w:rPr>
          <w:rFonts w:ascii="Arial" w:cs="Arial" w:eastAsia="Arial" w:hAnsi="Arial"/>
          <w:sz w:val="18"/>
          <w:szCs w:val="18"/>
        </w:rPr>
      </w:pPr>
      <w:bookmarkStart w:colFirst="0" w:colLast="0" w:name="_heading=h.gjdgxs" w:id="1"/>
      <w:bookmarkEnd w:id="1"/>
      <w:r w:rsidDel="00000000" w:rsidR="00000000" w:rsidRPr="00000000">
        <w:rPr>
          <w:rFonts w:ascii="Arial" w:cs="Arial" w:eastAsia="Arial" w:hAnsi="Arial"/>
          <w:sz w:val="18"/>
          <w:szCs w:val="18"/>
          <w:rtl w:val="0"/>
        </w:rPr>
        <w:t xml:space="preserve">Modalidade: presencial</w:t>
      </w:r>
    </w:p>
    <w:p w:rsidR="00000000" w:rsidDel="00000000" w:rsidP="00000000" w:rsidRDefault="00000000" w:rsidRPr="00000000" w14:paraId="00000011">
      <w:pPr>
        <w:ind w:left="0" w:hanging="2"/>
        <w:jc w:val="center"/>
        <w:rPr>
          <w:rFonts w:ascii="Arial" w:cs="Arial" w:eastAsia="Arial" w:hAnsi="Arial"/>
          <w:sz w:val="18"/>
          <w:szCs w:val="18"/>
        </w:rPr>
      </w:pPr>
      <w:bookmarkStart w:colFirst="0" w:colLast="0" w:name="_heading=h.5jcaonwp0ocx" w:id="2"/>
      <w:bookmarkEnd w:id="2"/>
      <w:r w:rsidDel="00000000" w:rsidR="00000000" w:rsidRPr="00000000">
        <w:rPr>
          <w:rtl w:val="0"/>
        </w:rPr>
      </w:r>
    </w:p>
    <w:p w:rsidR="00000000" w:rsidDel="00000000" w:rsidP="00000000" w:rsidRDefault="00000000" w:rsidRPr="00000000" w14:paraId="00000012">
      <w:pPr>
        <w:spacing w:line="24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3º republicação data final de inscrição </w:t>
      </w:r>
    </w:p>
    <w:p w:rsidR="00000000" w:rsidDel="00000000" w:rsidP="00000000" w:rsidRDefault="00000000" w:rsidRPr="00000000" w14:paraId="00000013">
      <w:pPr>
        <w:spacing w:line="240" w:lineRule="auto"/>
        <w:ind w:left="0" w:hanging="2"/>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De ordem do Excelentíssimo Senhor 2º Vice-Presidente do Tribunal de Justiça do Estado de Minas Gerais - TJMG e Superintendente da Escola Judicial Desembargador Edésio Fernandes, Desembargador Saulo Versiani Penna, e da Excelentíssima Senhora Superintendente da Coordenadoria da Mulher em Situação de Violência Doméstica e Familiar  e da Equidade de Gênero, Raça, Diversidade, Condição Física ou Similar - COMSIV, Desembargadora Evangelina Castilho Duarte, em parceria com o Tribunal Regional do Trabalho -3ª Região, comunicamos que estão abertas as inscrições para o </w:t>
      </w:r>
      <w:r w:rsidDel="00000000" w:rsidR="00000000" w:rsidRPr="00000000">
        <w:rPr>
          <w:rFonts w:ascii="Arial" w:cs="Arial" w:eastAsia="Arial" w:hAnsi="Arial"/>
          <w:b w:val="1"/>
          <w:sz w:val="18"/>
          <w:szCs w:val="18"/>
          <w:rtl w:val="0"/>
        </w:rPr>
        <w:t xml:space="preserve">V Encontro do Colégio de Ouvidorias Judiciais das Mulheres</w:t>
      </w:r>
      <w:r w:rsidDel="00000000" w:rsidR="00000000" w:rsidRPr="00000000">
        <w:rPr>
          <w:rFonts w:ascii="Arial" w:cs="Arial" w:eastAsia="Arial" w:hAnsi="Arial"/>
          <w:sz w:val="18"/>
          <w:szCs w:val="18"/>
          <w:rtl w:val="0"/>
        </w:rPr>
        <w:t xml:space="preserve">, segundo especificações abaixo:</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PÚBLICO AO QUAL SE DESTINA:</w:t>
      </w:r>
      <w:r w:rsidDel="00000000" w:rsidR="00000000" w:rsidRPr="00000000">
        <w:rPr>
          <w:rFonts w:ascii="Arial" w:cs="Arial" w:eastAsia="Arial" w:hAnsi="Arial"/>
          <w:sz w:val="18"/>
          <w:szCs w:val="18"/>
          <w:rtl w:val="0"/>
        </w:rPr>
        <w:t xml:space="preserve"> ouvidores(as) dos Tribunais de todo o país, servidores(as) integrantes das ouvidorias, magistrados(as) e autoridades.</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OBJETIVO: </w:t>
      </w:r>
      <w:r w:rsidDel="00000000" w:rsidR="00000000" w:rsidRPr="00000000">
        <w:rPr>
          <w:rFonts w:ascii="Arial" w:cs="Arial" w:eastAsia="Arial" w:hAnsi="Arial"/>
          <w:sz w:val="18"/>
          <w:szCs w:val="18"/>
          <w:rtl w:val="0"/>
        </w:rPr>
        <w:t xml:space="preserve">ao final desta ação educacional, espera-se que o participante seja capaz de implementar práticas de acolhimento e escuta sensível, promovendo um atendimento humanizado e eficiente às mulheres vítimas de violência doméstica e familiar nas ouvidorias judiciais, garantindo o respeito aos seus direitos e contribuindo para a proteção e igualdade de gênero no âmbito do Poder Judiciário.</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MODALIDADE: </w:t>
      </w:r>
      <w:r w:rsidDel="00000000" w:rsidR="00000000" w:rsidRPr="00000000">
        <w:rPr>
          <w:rFonts w:ascii="Arial" w:cs="Arial" w:eastAsia="Arial" w:hAnsi="Arial"/>
          <w:sz w:val="18"/>
          <w:szCs w:val="18"/>
          <w:rtl w:val="0"/>
        </w:rPr>
        <w:t xml:space="preserve">presencial.</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PROGRAMAÇÃO: </w:t>
      </w:r>
      <w:r w:rsidDel="00000000" w:rsidR="00000000" w:rsidRPr="00000000">
        <w:rPr>
          <w:rtl w:val="0"/>
        </w:rPr>
      </w:r>
    </w:p>
    <w:p w:rsidR="00000000" w:rsidDel="00000000" w:rsidP="00000000" w:rsidRDefault="00000000" w:rsidRPr="00000000" w14:paraId="0000001D">
      <w:pPr>
        <w:widowControl w:val="1"/>
        <w:ind w:left="0" w:hanging="2"/>
        <w:jc w:val="both"/>
        <w:rPr>
          <w:rFonts w:ascii="Arial" w:cs="Arial" w:eastAsia="Arial" w:hAnsi="Arial"/>
          <w:b w:val="1"/>
          <w:sz w:val="18"/>
          <w:szCs w:val="18"/>
          <w:highlight w:val="white"/>
          <w:u w:val="single"/>
        </w:rPr>
      </w:pPr>
      <w:r w:rsidDel="00000000" w:rsidR="00000000" w:rsidRPr="00000000">
        <w:rPr>
          <w:rFonts w:ascii="Arial" w:cs="Arial" w:eastAsia="Arial" w:hAnsi="Arial"/>
          <w:b w:val="1"/>
          <w:sz w:val="18"/>
          <w:szCs w:val="18"/>
          <w:highlight w:val="white"/>
          <w:u w:val="single"/>
          <w:rtl w:val="0"/>
        </w:rPr>
        <w:t xml:space="preserve">Dia 28 de Abril </w:t>
      </w:r>
    </w:p>
    <w:p w:rsidR="00000000" w:rsidDel="00000000" w:rsidP="00000000" w:rsidRDefault="00000000" w:rsidRPr="00000000" w14:paraId="0000001E">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Local:</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b w:val="1"/>
          <w:sz w:val="18"/>
          <w:szCs w:val="18"/>
          <w:rtl w:val="0"/>
        </w:rPr>
        <w:t xml:space="preserve">Auditório TJMG - Avenida Raja Gabaglia</w:t>
      </w:r>
      <w:r w:rsidDel="00000000" w:rsidR="00000000" w:rsidRPr="00000000">
        <w:rPr>
          <w:rtl w:val="0"/>
        </w:rPr>
      </w:r>
    </w:p>
    <w:p w:rsidR="00000000" w:rsidDel="00000000" w:rsidP="00000000" w:rsidRDefault="00000000" w:rsidRPr="00000000" w14:paraId="0000001F">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18h30 - </w:t>
      </w:r>
      <w:r w:rsidDel="00000000" w:rsidR="00000000" w:rsidRPr="00000000">
        <w:rPr>
          <w:rFonts w:ascii="Arial" w:cs="Arial" w:eastAsia="Arial" w:hAnsi="Arial"/>
          <w:b w:val="1"/>
          <w:sz w:val="18"/>
          <w:szCs w:val="18"/>
          <w:highlight w:val="white"/>
          <w:rtl w:val="0"/>
        </w:rPr>
        <w:t xml:space="preserve">Credenciamento</w:t>
      </w:r>
      <w:r w:rsidDel="00000000" w:rsidR="00000000" w:rsidRPr="00000000">
        <w:rPr>
          <w:rtl w:val="0"/>
        </w:rPr>
      </w:r>
    </w:p>
    <w:p w:rsidR="00000000" w:rsidDel="00000000" w:rsidP="00000000" w:rsidRDefault="00000000" w:rsidRPr="00000000" w14:paraId="00000020">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19h às 19h40 - </w:t>
      </w:r>
      <w:r w:rsidDel="00000000" w:rsidR="00000000" w:rsidRPr="00000000">
        <w:rPr>
          <w:rFonts w:ascii="Arial" w:cs="Arial" w:eastAsia="Arial" w:hAnsi="Arial"/>
          <w:b w:val="1"/>
          <w:sz w:val="18"/>
          <w:szCs w:val="18"/>
          <w:highlight w:val="white"/>
          <w:rtl w:val="0"/>
        </w:rPr>
        <w:t xml:space="preserve">Cerimônia de abertura</w:t>
      </w:r>
      <w:r w:rsidDel="00000000" w:rsidR="00000000" w:rsidRPr="00000000">
        <w:rPr>
          <w:rFonts w:ascii="Arial" w:cs="Arial" w:eastAsia="Arial" w:hAnsi="Arial"/>
          <w:sz w:val="18"/>
          <w:szCs w:val="18"/>
          <w:highlight w:val="white"/>
          <w:rtl w:val="0"/>
        </w:rPr>
        <w:t xml:space="preserve">:</w:t>
      </w:r>
    </w:p>
    <w:p w:rsidR="00000000" w:rsidDel="00000000" w:rsidP="00000000" w:rsidRDefault="00000000" w:rsidRPr="00000000" w14:paraId="00000021">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Desembargadora Tânia ReginaReckziegel - Presidente do Colégio das Ouvidorias Judiciais das Mulheres do TRT da 4ª Região</w:t>
      </w:r>
    </w:p>
    <w:p w:rsidR="00000000" w:rsidDel="00000000" w:rsidP="00000000" w:rsidRDefault="00000000" w:rsidRPr="00000000" w14:paraId="00000022">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Desembargadora Evangelina CastilhoDuarte - Ouvidora das Mulheres do TJMG </w:t>
      </w:r>
    </w:p>
    <w:p w:rsidR="00000000" w:rsidDel="00000000" w:rsidP="00000000" w:rsidRDefault="00000000" w:rsidRPr="00000000" w14:paraId="00000023">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Desembargadora Denise Alves Horta - Presidente do TRT da 3ª Região</w:t>
      </w:r>
    </w:p>
    <w:p w:rsidR="00000000" w:rsidDel="00000000" w:rsidP="00000000" w:rsidRDefault="00000000" w:rsidRPr="00000000" w14:paraId="00000024">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 Luiz Carlos de Azevedo Corrêa Junior Presidente do TJMG</w:t>
      </w:r>
    </w:p>
    <w:p w:rsidR="00000000" w:rsidDel="00000000" w:rsidP="00000000" w:rsidRDefault="00000000" w:rsidRPr="00000000" w14:paraId="00000025">
      <w:pPr>
        <w:widowControl w:val="1"/>
        <w:ind w:left="0" w:hanging="2"/>
        <w:jc w:val="both"/>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Posse da Nova Diretoria do Colégio das Ouvidorias Judiciais das Mulheres</w:t>
      </w:r>
    </w:p>
    <w:p w:rsidR="00000000" w:rsidDel="00000000" w:rsidP="00000000" w:rsidRDefault="00000000" w:rsidRPr="00000000" w14:paraId="00000026">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19h40 às 20h40 - </w:t>
      </w:r>
      <w:r w:rsidDel="00000000" w:rsidR="00000000" w:rsidRPr="00000000">
        <w:rPr>
          <w:rFonts w:ascii="Arial" w:cs="Arial" w:eastAsia="Arial" w:hAnsi="Arial"/>
          <w:b w:val="1"/>
          <w:sz w:val="18"/>
          <w:szCs w:val="18"/>
          <w:highlight w:val="white"/>
          <w:rtl w:val="0"/>
        </w:rPr>
        <w:t xml:space="preserve">Palestra Inaugural</w:t>
      </w:r>
      <w:r w:rsidDel="00000000" w:rsidR="00000000" w:rsidRPr="00000000">
        <w:rPr>
          <w:rtl w:val="0"/>
        </w:rPr>
      </w:r>
    </w:p>
    <w:p w:rsidR="00000000" w:rsidDel="00000000" w:rsidP="00000000" w:rsidRDefault="00000000" w:rsidRPr="00000000" w14:paraId="00000027">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Tema: “O Papel das Ouvidorias Judiciais na Defesa dos Direitos das Mulheres”</w:t>
      </w:r>
    </w:p>
    <w:p w:rsidR="00000000" w:rsidDel="00000000" w:rsidP="00000000" w:rsidRDefault="00000000" w:rsidRPr="00000000" w14:paraId="00000028">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Palestrante: Desembargadora Federal Salise Sanchotene e Ministra Maria Elizabeth Rocha</w:t>
      </w:r>
    </w:p>
    <w:p w:rsidR="00000000" w:rsidDel="00000000" w:rsidP="00000000" w:rsidRDefault="00000000" w:rsidRPr="00000000" w14:paraId="00000029">
      <w:pPr>
        <w:widowControl w:val="1"/>
        <w:ind w:left="0" w:hanging="2"/>
        <w:jc w:val="both"/>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Apresentação Cultural Grupo Todo Cultura</w:t>
      </w:r>
    </w:p>
    <w:p w:rsidR="00000000" w:rsidDel="00000000" w:rsidP="00000000" w:rsidRDefault="00000000" w:rsidRPr="00000000" w14:paraId="0000002A">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20h40 às 21h - </w:t>
      </w:r>
      <w:r w:rsidDel="00000000" w:rsidR="00000000" w:rsidRPr="00000000">
        <w:rPr>
          <w:rFonts w:ascii="Arial" w:cs="Arial" w:eastAsia="Arial" w:hAnsi="Arial"/>
          <w:b w:val="1"/>
          <w:sz w:val="18"/>
          <w:szCs w:val="18"/>
          <w:highlight w:val="white"/>
          <w:rtl w:val="0"/>
        </w:rPr>
        <w:t xml:space="preserve">Encerramento</w:t>
      </w: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02B">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02C">
      <w:pPr>
        <w:widowControl w:val="1"/>
        <w:ind w:left="0" w:hanging="2"/>
        <w:jc w:val="both"/>
        <w:rPr>
          <w:rFonts w:ascii="Arial" w:cs="Arial" w:eastAsia="Arial" w:hAnsi="Arial"/>
          <w:b w:val="1"/>
          <w:sz w:val="18"/>
          <w:szCs w:val="18"/>
          <w:highlight w:val="white"/>
          <w:u w:val="single"/>
        </w:rPr>
      </w:pPr>
      <w:r w:rsidDel="00000000" w:rsidR="00000000" w:rsidRPr="00000000">
        <w:rPr>
          <w:rFonts w:ascii="Arial" w:cs="Arial" w:eastAsia="Arial" w:hAnsi="Arial"/>
          <w:b w:val="1"/>
          <w:sz w:val="18"/>
          <w:szCs w:val="18"/>
          <w:highlight w:val="white"/>
          <w:u w:val="single"/>
          <w:rtl w:val="0"/>
        </w:rPr>
        <w:t xml:space="preserve">Dia 29 de Abril </w:t>
      </w:r>
    </w:p>
    <w:p w:rsidR="00000000" w:rsidDel="00000000" w:rsidP="00000000" w:rsidRDefault="00000000" w:rsidRPr="00000000" w14:paraId="0000002D">
      <w:pPr>
        <w:widowControl w:val="1"/>
        <w:ind w:left="0" w:hanging="2"/>
        <w:jc w:val="both"/>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Local: Tribunal Regional do Trabalho - TRT3</w:t>
      </w:r>
    </w:p>
    <w:p w:rsidR="00000000" w:rsidDel="00000000" w:rsidP="00000000" w:rsidRDefault="00000000" w:rsidRPr="00000000" w14:paraId="0000002E">
      <w:pPr>
        <w:widowControl w:val="1"/>
        <w:ind w:lef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9h - Credenciamento</w:t>
      </w:r>
    </w:p>
    <w:p w:rsidR="00000000" w:rsidDel="00000000" w:rsidP="00000000" w:rsidRDefault="00000000" w:rsidRPr="00000000" w14:paraId="0000002F">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9h30 às 11h30 - </w:t>
      </w:r>
      <w:r w:rsidDel="00000000" w:rsidR="00000000" w:rsidRPr="00000000">
        <w:rPr>
          <w:rFonts w:ascii="Arial" w:cs="Arial" w:eastAsia="Arial" w:hAnsi="Arial"/>
          <w:b w:val="1"/>
          <w:sz w:val="18"/>
          <w:szCs w:val="18"/>
          <w:highlight w:val="white"/>
          <w:rtl w:val="0"/>
        </w:rPr>
        <w:t xml:space="preserve">Mesa de Discussão</w:t>
      </w: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030">
      <w:pPr>
        <w:widowControl w:val="1"/>
        <w:ind w:left="-2" w:firstLine="0"/>
        <w:jc w:val="both"/>
        <w:rPr>
          <w:rFonts w:ascii="Arial" w:cs="Arial" w:eastAsia="Arial" w:hAnsi="Arial"/>
          <w:sz w:val="14"/>
          <w:szCs w:val="14"/>
          <w:highlight w:val="white"/>
        </w:rPr>
      </w:pPr>
      <w:r w:rsidDel="00000000" w:rsidR="00000000" w:rsidRPr="00000000">
        <w:rPr>
          <w:rFonts w:ascii="Arial" w:cs="Arial" w:eastAsia="Arial" w:hAnsi="Arial"/>
          <w:b w:val="1"/>
          <w:sz w:val="18"/>
          <w:szCs w:val="18"/>
          <w:highlight w:val="white"/>
          <w:rtl w:val="0"/>
        </w:rPr>
        <w:t xml:space="preserve">Painel 1</w:t>
      </w:r>
      <w:r w:rsidDel="00000000" w:rsidR="00000000" w:rsidRPr="00000000">
        <w:rPr>
          <w:rFonts w:ascii="Arial" w:cs="Arial" w:eastAsia="Arial" w:hAnsi="Arial"/>
          <w:sz w:val="18"/>
          <w:szCs w:val="18"/>
          <w:highlight w:val="white"/>
          <w:rtl w:val="0"/>
        </w:rPr>
        <w:t xml:space="preserve">: “Violência Institucional e o Papel das Ouvidorias” – Tema: ‘’</w:t>
      </w:r>
      <w:r w:rsidDel="00000000" w:rsidR="00000000" w:rsidRPr="00000000">
        <w:rPr>
          <w:rFonts w:ascii="Arial" w:cs="Arial" w:eastAsia="Arial" w:hAnsi="Arial"/>
          <w:color w:val="222222"/>
          <w:sz w:val="18"/>
          <w:szCs w:val="18"/>
          <w:highlight w:val="white"/>
          <w:rtl w:val="0"/>
        </w:rPr>
        <w:t xml:space="preserve">Violência institucional nas polícias: em que elas se completam e se afastam, e a prática de crimes militares nas Forças Armadas’’</w:t>
      </w:r>
      <w:r w:rsidDel="00000000" w:rsidR="00000000" w:rsidRPr="00000000">
        <w:rPr>
          <w:rtl w:val="0"/>
        </w:rPr>
      </w:r>
    </w:p>
    <w:p w:rsidR="00000000" w:rsidDel="00000000" w:rsidP="00000000" w:rsidRDefault="00000000" w:rsidRPr="00000000" w14:paraId="00000031">
      <w:pPr>
        <w:widowControl w:val="1"/>
        <w:ind w:left="0" w:hanging="2"/>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Palestrantes: Mariana Aquino (Juíza Federal da Justiça Militar), Roberto Eloane (Professor da USP</w:t>
      </w:r>
      <w:r w:rsidDel="00000000" w:rsidR="00000000" w:rsidRPr="00000000">
        <w:rPr>
          <w:rFonts w:ascii="Arial" w:cs="Arial" w:eastAsia="Arial" w:hAnsi="Arial"/>
          <w:sz w:val="18"/>
          <w:szCs w:val="18"/>
          <w:rtl w:val="0"/>
        </w:rPr>
        <w:t xml:space="preserve">) e Gabriela John dos Santos Lopes (Desembargadora Militar do Tribunal de Justiça Militar/RS)</w:t>
      </w:r>
    </w:p>
    <w:p w:rsidR="00000000" w:rsidDel="00000000" w:rsidP="00000000" w:rsidRDefault="00000000" w:rsidRPr="00000000" w14:paraId="00000032">
      <w:pPr>
        <w:widowControl w:val="1"/>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widowControl w:val="1"/>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11h30 às 12h -Perguntas e Comentários do Público</w:t>
      </w:r>
    </w:p>
    <w:p w:rsidR="00000000" w:rsidDel="00000000" w:rsidP="00000000" w:rsidRDefault="00000000" w:rsidRPr="00000000" w14:paraId="00000034">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12h – Intervalo para almoço</w:t>
      </w:r>
    </w:p>
    <w:p w:rsidR="00000000" w:rsidDel="00000000" w:rsidP="00000000" w:rsidRDefault="00000000" w:rsidRPr="00000000" w14:paraId="00000035">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13h30 - credenciamento</w:t>
      </w:r>
    </w:p>
    <w:p w:rsidR="00000000" w:rsidDel="00000000" w:rsidP="00000000" w:rsidRDefault="00000000" w:rsidRPr="00000000" w14:paraId="00000036">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14h </w:t>
      </w:r>
      <w:r w:rsidDel="00000000" w:rsidR="00000000" w:rsidRPr="00000000">
        <w:rPr>
          <w:rFonts w:ascii="Arial" w:cs="Arial" w:eastAsia="Arial" w:hAnsi="Arial"/>
          <w:sz w:val="18"/>
          <w:szCs w:val="18"/>
          <w:rtl w:val="0"/>
        </w:rPr>
        <w:t xml:space="preserve">às 15h40 - </w:t>
      </w:r>
      <w:r w:rsidDel="00000000" w:rsidR="00000000" w:rsidRPr="00000000">
        <w:rPr>
          <w:rFonts w:ascii="Arial" w:cs="Arial" w:eastAsia="Arial" w:hAnsi="Arial"/>
          <w:b w:val="1"/>
          <w:sz w:val="18"/>
          <w:szCs w:val="18"/>
          <w:rtl w:val="0"/>
        </w:rPr>
        <w:t xml:space="preserve">Painel 2</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Inovações Tecnológicas nas Ouvidorias Judiciais (Apresentação de novas ferramentas digitais, como a Inteligência Artificial, e outras inovações tecnológicas que podem aprimorar o funcionamento das ouvidorias, melhorar o atendimento ao público e garantir maior eficiência no acolhimento e na resolução de demandas).</w:t>
      </w:r>
      <w:r w:rsidDel="00000000" w:rsidR="00000000" w:rsidRPr="00000000">
        <w:rPr>
          <w:rtl w:val="0"/>
        </w:rPr>
      </w:r>
    </w:p>
    <w:p w:rsidR="00000000" w:rsidDel="00000000" w:rsidP="00000000" w:rsidRDefault="00000000" w:rsidRPr="00000000" w14:paraId="00000037">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Palestrantes: </w:t>
      </w:r>
      <w:r w:rsidDel="00000000" w:rsidR="00000000" w:rsidRPr="00000000">
        <w:rPr>
          <w:rFonts w:ascii="Arial" w:cs="Arial" w:eastAsia="Arial" w:hAnsi="Arial"/>
          <w:sz w:val="18"/>
          <w:szCs w:val="18"/>
          <w:rtl w:val="0"/>
        </w:rPr>
        <w:t xml:space="preserve">Gilberto Waller – Procurador Federal AGU/PG, Gustavo Nassif (Ouvidor da Prefeitura de BH) e Gustavo</w:t>
      </w:r>
      <w:r w:rsidDel="00000000" w:rsidR="00000000" w:rsidRPr="00000000">
        <w:rPr>
          <w:rFonts w:ascii="Arial" w:cs="Arial" w:eastAsia="Arial" w:hAnsi="Arial"/>
          <w:color w:val="500050"/>
          <w:sz w:val="22"/>
          <w:szCs w:val="22"/>
          <w:highlight w:val="white"/>
          <w:rtl w:val="0"/>
        </w:rPr>
        <w:t xml:space="preserve"> </w:t>
      </w:r>
      <w:r w:rsidDel="00000000" w:rsidR="00000000" w:rsidRPr="00000000">
        <w:rPr>
          <w:rFonts w:ascii="Arial" w:cs="Arial" w:eastAsia="Arial" w:hAnsi="Arial"/>
          <w:sz w:val="18"/>
          <w:szCs w:val="18"/>
          <w:rtl w:val="0"/>
        </w:rPr>
        <w:t xml:space="preserve">Macena </w:t>
      </w:r>
      <w:r w:rsidDel="00000000" w:rsidR="00000000" w:rsidRPr="00000000">
        <w:rPr>
          <w:rFonts w:ascii="Arial" w:cs="Arial" w:eastAsia="Arial" w:hAnsi="Arial"/>
          <w:color w:val="222222"/>
          <w:sz w:val="18"/>
          <w:szCs w:val="18"/>
          <w:highlight w:val="white"/>
          <w:rtl w:val="0"/>
        </w:rPr>
        <w:t xml:space="preserve">superintendente da FIEMG/ IEL</w:t>
      </w:r>
      <w:r w:rsidDel="00000000" w:rsidR="00000000" w:rsidRPr="00000000">
        <w:rPr>
          <w:rtl w:val="0"/>
        </w:rPr>
      </w:r>
    </w:p>
    <w:p w:rsidR="00000000" w:rsidDel="00000000" w:rsidP="00000000" w:rsidRDefault="00000000" w:rsidRPr="00000000" w14:paraId="00000038">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15h30 às 16h - </w:t>
      </w:r>
      <w:r w:rsidDel="00000000" w:rsidR="00000000" w:rsidRPr="00000000">
        <w:rPr>
          <w:rFonts w:ascii="Arial" w:cs="Arial" w:eastAsia="Arial" w:hAnsi="Arial"/>
          <w:sz w:val="18"/>
          <w:szCs w:val="18"/>
          <w:highlight w:val="white"/>
          <w:rtl w:val="0"/>
        </w:rPr>
        <w:t xml:space="preserve">Intervalo</w:t>
      </w:r>
    </w:p>
    <w:p w:rsidR="00000000" w:rsidDel="00000000" w:rsidP="00000000" w:rsidRDefault="00000000" w:rsidRPr="00000000" w14:paraId="00000039">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16h às 18h – Oficinas temáticas</w:t>
      </w:r>
    </w:p>
    <w:p w:rsidR="00000000" w:rsidDel="00000000" w:rsidP="00000000" w:rsidRDefault="00000000" w:rsidRPr="00000000" w14:paraId="0000003A">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Tema I: Práticas de Comunicação Não Violenta nas Ouvidorias - Formador: Dr. Leonardo Guimarães Moreira</w:t>
      </w:r>
    </w:p>
    <w:p w:rsidR="00000000" w:rsidDel="00000000" w:rsidP="00000000" w:rsidRDefault="00000000" w:rsidRPr="00000000" w14:paraId="0000003B">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Tema II: Atendimento Humanizado e Acolhimento: Aplicação do Protocolo da Resolução CNJ nº 351 - Formador: Dr. Rodrigo Fernando Di Gioia Colosimo</w:t>
      </w:r>
    </w:p>
    <w:p w:rsidR="00000000" w:rsidDel="00000000" w:rsidP="00000000" w:rsidRDefault="00000000" w:rsidRPr="00000000" w14:paraId="0000003C">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Tema III: Assédio Institucional: Prevenção e Enfrentamento - Formador: Dr. Marcelo Gonçalves de Paula</w:t>
      </w:r>
    </w:p>
    <w:p w:rsidR="00000000" w:rsidDel="00000000" w:rsidP="00000000" w:rsidRDefault="00000000" w:rsidRPr="00000000" w14:paraId="0000003D">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Tema IV: Escuta Ativa sobre Discriminação, Violência e Assédio em Razão de Gênero - Formadora: Dra. Cibele Mourão Barroso de Figueiredo Oliveira</w:t>
      </w:r>
    </w:p>
    <w:p w:rsidR="00000000" w:rsidDel="00000000" w:rsidP="00000000" w:rsidRDefault="00000000" w:rsidRPr="00000000" w14:paraId="0000003E">
      <w:pPr>
        <w:widowControl w:val="1"/>
        <w:ind w:left="0" w:hanging="2"/>
        <w:jc w:val="both"/>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3F">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18h - </w:t>
      </w:r>
      <w:r w:rsidDel="00000000" w:rsidR="00000000" w:rsidRPr="00000000">
        <w:rPr>
          <w:rFonts w:ascii="Arial" w:cs="Arial" w:eastAsia="Arial" w:hAnsi="Arial"/>
          <w:b w:val="1"/>
          <w:sz w:val="18"/>
          <w:szCs w:val="18"/>
          <w:highlight w:val="white"/>
          <w:rtl w:val="0"/>
        </w:rPr>
        <w:t xml:space="preserve">Encerramento do 2º Dia</w:t>
      </w:r>
      <w:r w:rsidDel="00000000" w:rsidR="00000000" w:rsidRPr="00000000">
        <w:rPr>
          <w:rtl w:val="0"/>
        </w:rPr>
      </w:r>
    </w:p>
    <w:p w:rsidR="00000000" w:rsidDel="00000000" w:rsidP="00000000" w:rsidRDefault="00000000" w:rsidRPr="00000000" w14:paraId="00000040">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041">
      <w:pPr>
        <w:widowControl w:val="1"/>
        <w:ind w:left="0" w:hanging="2"/>
        <w:jc w:val="both"/>
        <w:rPr>
          <w:rFonts w:ascii="Arial" w:cs="Arial" w:eastAsia="Arial" w:hAnsi="Arial"/>
          <w:b w:val="1"/>
          <w:sz w:val="18"/>
          <w:szCs w:val="18"/>
          <w:highlight w:val="white"/>
          <w:u w:val="single"/>
        </w:rPr>
      </w:pPr>
      <w:r w:rsidDel="00000000" w:rsidR="00000000" w:rsidRPr="00000000">
        <w:rPr>
          <w:rFonts w:ascii="Arial" w:cs="Arial" w:eastAsia="Arial" w:hAnsi="Arial"/>
          <w:b w:val="1"/>
          <w:sz w:val="18"/>
          <w:szCs w:val="18"/>
          <w:highlight w:val="white"/>
          <w:u w:val="single"/>
          <w:rtl w:val="0"/>
        </w:rPr>
        <w:t xml:space="preserve">30 de Abril </w:t>
      </w:r>
    </w:p>
    <w:p w:rsidR="00000000" w:rsidDel="00000000" w:rsidP="00000000" w:rsidRDefault="00000000" w:rsidRPr="00000000" w14:paraId="00000042">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Local:</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b w:val="1"/>
          <w:sz w:val="18"/>
          <w:szCs w:val="18"/>
          <w:rtl w:val="0"/>
        </w:rPr>
        <w:t xml:space="preserve">Auditório TJMG - Avenida Raja Gabaglia</w:t>
      </w:r>
      <w:r w:rsidDel="00000000" w:rsidR="00000000" w:rsidRPr="00000000">
        <w:rPr>
          <w:rtl w:val="0"/>
        </w:rPr>
      </w:r>
    </w:p>
    <w:p w:rsidR="00000000" w:rsidDel="00000000" w:rsidP="00000000" w:rsidRDefault="00000000" w:rsidRPr="00000000" w14:paraId="00000043">
      <w:pPr>
        <w:widowControl w:val="1"/>
        <w:ind w:left="0" w:hanging="2"/>
        <w:jc w:val="both"/>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9h - </w:t>
      </w:r>
      <w:r w:rsidDel="00000000" w:rsidR="00000000" w:rsidRPr="00000000">
        <w:rPr>
          <w:rFonts w:ascii="Arial" w:cs="Arial" w:eastAsia="Arial" w:hAnsi="Arial"/>
          <w:b w:val="1"/>
          <w:sz w:val="18"/>
          <w:szCs w:val="18"/>
          <w:highlight w:val="white"/>
          <w:rtl w:val="0"/>
        </w:rPr>
        <w:t xml:space="preserve">Credenciamento</w:t>
      </w:r>
    </w:p>
    <w:p w:rsidR="00000000" w:rsidDel="00000000" w:rsidP="00000000" w:rsidRDefault="00000000" w:rsidRPr="00000000" w14:paraId="00000044">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9h30 às 10h30 - </w:t>
      </w:r>
      <w:r w:rsidDel="00000000" w:rsidR="00000000" w:rsidRPr="00000000">
        <w:rPr>
          <w:rFonts w:ascii="Arial" w:cs="Arial" w:eastAsia="Arial" w:hAnsi="Arial"/>
          <w:b w:val="1"/>
          <w:sz w:val="18"/>
          <w:szCs w:val="18"/>
          <w:highlight w:val="white"/>
          <w:rtl w:val="0"/>
        </w:rPr>
        <w:t xml:space="preserve">Abertura</w:t>
      </w:r>
      <w:r w:rsidDel="00000000" w:rsidR="00000000" w:rsidRPr="00000000">
        <w:rPr>
          <w:rtl w:val="0"/>
        </w:rPr>
      </w:r>
    </w:p>
    <w:p w:rsidR="00000000" w:rsidDel="00000000" w:rsidP="00000000" w:rsidRDefault="00000000" w:rsidRPr="00000000" w14:paraId="00000045">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Desembargadora Tânia Regina Reckziegel - Presidente do Colégio das Ouvidorias Judiciais das Mulheres e Desembargadora do TRT da 4ª Região</w:t>
      </w:r>
    </w:p>
    <w:p w:rsidR="00000000" w:rsidDel="00000000" w:rsidP="00000000" w:rsidRDefault="00000000" w:rsidRPr="00000000" w14:paraId="00000046">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10h30 às 11h - </w:t>
      </w:r>
      <w:r w:rsidDel="00000000" w:rsidR="00000000" w:rsidRPr="00000000">
        <w:rPr>
          <w:rFonts w:ascii="Arial" w:cs="Arial" w:eastAsia="Arial" w:hAnsi="Arial"/>
          <w:b w:val="1"/>
          <w:sz w:val="18"/>
          <w:szCs w:val="18"/>
          <w:highlight w:val="white"/>
          <w:rtl w:val="0"/>
        </w:rPr>
        <w:t xml:space="preserve">Painel 3</w:t>
      </w:r>
      <w:r w:rsidDel="00000000" w:rsidR="00000000" w:rsidRPr="00000000">
        <w:rPr>
          <w:rFonts w:ascii="Arial" w:cs="Arial" w:eastAsia="Arial" w:hAnsi="Arial"/>
          <w:sz w:val="18"/>
          <w:szCs w:val="18"/>
          <w:highlight w:val="white"/>
          <w:rtl w:val="0"/>
        </w:rPr>
        <w:t xml:space="preserve">: “A Ouvidoria como Ferramenta de Inclusão e Diversidade: Foco em Práticas de Equidade de Gênero, Raça e Diversidade”</w:t>
      </w:r>
    </w:p>
    <w:p w:rsidR="00000000" w:rsidDel="00000000" w:rsidP="00000000" w:rsidRDefault="00000000" w:rsidRPr="00000000" w14:paraId="00000047">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Palestrante: Ministra Edilene Lôbo -Ministra do TSE</w:t>
      </w:r>
    </w:p>
    <w:p w:rsidR="00000000" w:rsidDel="00000000" w:rsidP="00000000" w:rsidRDefault="00000000" w:rsidRPr="00000000" w14:paraId="00000048">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11h30 às 12h - </w:t>
      </w:r>
      <w:r w:rsidDel="00000000" w:rsidR="00000000" w:rsidRPr="00000000">
        <w:rPr>
          <w:rFonts w:ascii="Arial" w:cs="Arial" w:eastAsia="Arial" w:hAnsi="Arial"/>
          <w:b w:val="1"/>
          <w:sz w:val="18"/>
          <w:szCs w:val="18"/>
          <w:highlight w:val="white"/>
          <w:rtl w:val="0"/>
        </w:rPr>
        <w:t xml:space="preserve">Aprovação e Leitura da “Carta de Belo Horizonte”</w:t>
      </w:r>
      <w:r w:rsidDel="00000000" w:rsidR="00000000" w:rsidRPr="00000000">
        <w:rPr>
          <w:rtl w:val="0"/>
        </w:rPr>
      </w:r>
    </w:p>
    <w:p w:rsidR="00000000" w:rsidDel="00000000" w:rsidP="00000000" w:rsidRDefault="00000000" w:rsidRPr="00000000" w14:paraId="00000049">
      <w:pPr>
        <w:widowControl w:val="1"/>
        <w:ind w:left="0" w:hanging="2"/>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Desembargadora Tânia Regina Reckziegel - Presidente do Colégio das Ouvidorias Judiciais das Mulheres e Desembargadora </w:t>
      </w:r>
    </w:p>
    <w:p w:rsidR="00000000" w:rsidDel="00000000" w:rsidP="00000000" w:rsidRDefault="00000000" w:rsidRPr="00000000" w14:paraId="0000004A">
      <w:pPr>
        <w:widowControl w:val="1"/>
        <w:ind w:left="0" w:hanging="2"/>
        <w:jc w:val="both"/>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12h - </w:t>
      </w:r>
      <w:r w:rsidDel="00000000" w:rsidR="00000000" w:rsidRPr="00000000">
        <w:rPr>
          <w:rFonts w:ascii="Arial" w:cs="Arial" w:eastAsia="Arial" w:hAnsi="Arial"/>
          <w:b w:val="1"/>
          <w:sz w:val="18"/>
          <w:szCs w:val="18"/>
          <w:highlight w:val="white"/>
          <w:rtl w:val="0"/>
        </w:rPr>
        <w:t xml:space="preserve">Encerramento </w:t>
      </w:r>
    </w:p>
    <w:p w:rsidR="00000000" w:rsidDel="00000000" w:rsidP="00000000" w:rsidRDefault="00000000" w:rsidRPr="00000000" w14:paraId="0000004B">
      <w:pPr>
        <w:widowControl w:val="1"/>
        <w:ind w:left="0" w:hanging="2"/>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4C">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PERÍODO DE REALIZAÇÃO:</w:t>
      </w:r>
      <w:r w:rsidDel="00000000" w:rsidR="00000000" w:rsidRPr="00000000">
        <w:rPr>
          <w:rFonts w:ascii="Arial" w:cs="Arial" w:eastAsia="Arial" w:hAnsi="Arial"/>
          <w:sz w:val="18"/>
          <w:szCs w:val="18"/>
          <w:rtl w:val="0"/>
        </w:rPr>
        <w:t xml:space="preserve"> 28 a 30 de abril de 2025. </w:t>
      </w:r>
    </w:p>
    <w:p w:rsidR="00000000" w:rsidDel="00000000" w:rsidP="00000000" w:rsidRDefault="00000000" w:rsidRPr="00000000" w14:paraId="0000004D">
      <w:pPr>
        <w:spacing w:line="240" w:lineRule="auto"/>
        <w:ind w:left="0" w:hanging="2"/>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HORÁRIOS: </w:t>
      </w:r>
      <w:r w:rsidDel="00000000" w:rsidR="00000000" w:rsidRPr="00000000">
        <w:rPr>
          <w:rtl w:val="0"/>
        </w:rPr>
      </w:r>
    </w:p>
    <w:p w:rsidR="00000000" w:rsidDel="00000000" w:rsidP="00000000" w:rsidRDefault="00000000" w:rsidRPr="00000000" w14:paraId="0000004F">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 28/4, das 19h às 21h (credenciamento 18h); </w:t>
      </w:r>
    </w:p>
    <w:p w:rsidR="00000000" w:rsidDel="00000000" w:rsidP="00000000" w:rsidRDefault="00000000" w:rsidRPr="00000000" w14:paraId="00000050">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 29/4, das 9h30 às 18h (credenciamento às 9h) e das 14 às 18h (credenciamento às 13h30); </w:t>
      </w:r>
    </w:p>
    <w:p w:rsidR="00000000" w:rsidDel="00000000" w:rsidP="00000000" w:rsidRDefault="00000000" w:rsidRPr="00000000" w14:paraId="00000051">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 30/4, das 9h30 às 12h30 (credenciamento 9h30) </w:t>
      </w:r>
    </w:p>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LOCAIS DE REALIZAÇÃO:</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4">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 28 e 30/4/2025: Auditório TJMG - Avenida Raja Gabaglia, 1753 – Bairro Luxemburgo - Belo Horizonte</w:t>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 29/4/2025: Tribunal Regional do Trabalho -TRT - Rua dos Guaicurus, 203, Bairro Centro, Belo Horizonte</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CARGA HORÁRIA: </w:t>
      </w:r>
      <w:r w:rsidDel="00000000" w:rsidR="00000000" w:rsidRPr="00000000">
        <w:rPr>
          <w:rFonts w:ascii="Arial" w:cs="Arial" w:eastAsia="Arial" w:hAnsi="Arial"/>
          <w:sz w:val="18"/>
          <w:szCs w:val="18"/>
          <w:rtl w:val="0"/>
        </w:rPr>
        <w:t xml:space="preserve">10h30</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NÚMERO DE VAGAS:</w:t>
      </w:r>
      <w:r w:rsidDel="00000000" w:rsidR="00000000" w:rsidRPr="00000000">
        <w:rPr>
          <w:rFonts w:ascii="Arial" w:cs="Arial" w:eastAsia="Arial" w:hAnsi="Arial"/>
          <w:sz w:val="18"/>
          <w:szCs w:val="18"/>
          <w:rtl w:val="0"/>
        </w:rPr>
        <w:t xml:space="preserve"> 170 vagas.</w:t>
      </w:r>
    </w:p>
    <w:p w:rsidR="00000000" w:rsidDel="00000000" w:rsidP="00000000" w:rsidRDefault="00000000" w:rsidRPr="00000000" w14:paraId="0000005B">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DAS INSCRIÇÕES: </w:t>
      </w:r>
      <w:r w:rsidDel="00000000" w:rsidR="00000000" w:rsidRPr="00000000">
        <w:rPr>
          <w:rtl w:val="0"/>
        </w:rPr>
      </w:r>
    </w:p>
    <w:p w:rsidR="00000000" w:rsidDel="00000000" w:rsidP="00000000" w:rsidRDefault="00000000" w:rsidRPr="00000000" w14:paraId="0000005C">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Inscrições abertas no sistema SIGA a partir das </w:t>
      </w:r>
      <w:r w:rsidDel="00000000" w:rsidR="00000000" w:rsidRPr="00000000">
        <w:rPr>
          <w:rFonts w:ascii="Arial" w:cs="Arial" w:eastAsia="Arial" w:hAnsi="Arial"/>
          <w:b w:val="1"/>
          <w:sz w:val="18"/>
          <w:szCs w:val="18"/>
          <w:rtl w:val="0"/>
        </w:rPr>
        <w:t xml:space="preserve">10h do dia 17 de março até as 23h59 do dia 22 de abril de 2025,</w:t>
      </w:r>
      <w:r w:rsidDel="00000000" w:rsidR="00000000" w:rsidRPr="00000000">
        <w:rPr>
          <w:rFonts w:ascii="Arial" w:cs="Arial" w:eastAsia="Arial" w:hAnsi="Arial"/>
          <w:sz w:val="18"/>
          <w:szCs w:val="18"/>
          <w:rtl w:val="0"/>
        </w:rPr>
        <w:t xml:space="preserve"> por meio do formulário disponível no link:</w:t>
      </w:r>
      <w:hyperlink r:id="rId7">
        <w:r w:rsidDel="00000000" w:rsidR="00000000" w:rsidRPr="00000000">
          <w:rPr>
            <w:rFonts w:ascii="Arial" w:cs="Arial" w:eastAsia="Arial" w:hAnsi="Arial"/>
            <w:sz w:val="18"/>
            <w:szCs w:val="18"/>
            <w:rtl w:val="0"/>
          </w:rPr>
          <w:t xml:space="preserve">https://siga.tjmg.jus.br/mod/cadastro/index.php?cursoid=cur3167</w:t>
        </w:r>
      </w:hyperlink>
      <w:r w:rsidDel="00000000" w:rsidR="00000000" w:rsidRPr="00000000">
        <w:rPr>
          <w:rtl w:val="0"/>
        </w:rPr>
      </w:r>
    </w:p>
    <w:p w:rsidR="00000000" w:rsidDel="00000000" w:rsidP="00000000" w:rsidRDefault="00000000" w:rsidRPr="00000000" w14:paraId="0000005D">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 seguida, preencher ou atualizar seus dados de cadastro no formulário e, ao final, clicar no botão “Enviar o pedido de inscrição”.</w:t>
      </w:r>
    </w:p>
    <w:p w:rsidR="00000000" w:rsidDel="00000000" w:rsidP="00000000" w:rsidRDefault="00000000" w:rsidRPr="00000000" w14:paraId="0000005E">
      <w:pPr>
        <w:widowControl w:val="1"/>
        <w:numPr>
          <w:ilvl w:val="1"/>
          <w:numId w:val="1"/>
        </w:numP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campos CPF e senha, preenchidos durante o procedimento de inscrição, serão utilizados, respectivamente, para login e senha de acesso ao ambiente virtual, devendo ser anotados pela(o) candidata(o), como forma de lembrete.</w:t>
      </w:r>
    </w:p>
    <w:p w:rsidR="00000000" w:rsidDel="00000000" w:rsidP="00000000" w:rsidRDefault="00000000" w:rsidRPr="00000000" w14:paraId="0000005F">
      <w:pPr>
        <w:widowControl w:val="1"/>
        <w:numPr>
          <w:ilvl w:val="1"/>
          <w:numId w:val="1"/>
        </w:numP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dados coletados têm como finalidade exclusiva o gerenciamento e a administração das inscrições, possibilitando a efetiva comunicação com os inscritos, a personalização do atendimento e a certificação dos participantes. Todas as informações pessoais serão tratadas com confidencialidade, utilizadas apenas para os fins descritos e armazenadas em ambiente seguro, em conformidade com as normas da LGPD.</w:t>
      </w:r>
    </w:p>
    <w:p w:rsidR="00000000" w:rsidDel="00000000" w:rsidP="00000000" w:rsidRDefault="00000000" w:rsidRPr="00000000" w14:paraId="00000060">
      <w:pPr>
        <w:widowControl w:val="1"/>
        <w:numPr>
          <w:ilvl w:val="1"/>
          <w:numId w:val="1"/>
        </w:numP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Poderão ter preferência para participar das ações educacionais aqueles que possuem certificado de prestação de serviço voluntário, nos termos das Portarias da Presidência nº 5.034, de 14 de dezembro de 2020, e nº 5.151, de 22 de abril de 2021. </w:t>
      </w:r>
    </w:p>
    <w:p w:rsidR="00000000" w:rsidDel="00000000" w:rsidP="00000000" w:rsidRDefault="00000000" w:rsidRPr="00000000" w14:paraId="00000061">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Caso a(o) candidata(o) necessite atualizar a senha, deverá acessar o endereço </w:t>
      </w:r>
      <w:hyperlink r:id="rId8">
        <w:r w:rsidDel="00000000" w:rsidR="00000000" w:rsidRPr="00000000">
          <w:rPr>
            <w:rFonts w:ascii="Arial" w:cs="Arial" w:eastAsia="Arial" w:hAnsi="Arial"/>
            <w:sz w:val="18"/>
            <w:szCs w:val="18"/>
            <w:u w:val="single"/>
            <w:rtl w:val="0"/>
          </w:rPr>
          <w:t xml:space="preserve">siga.tjmg.jus.br</w:t>
        </w:r>
      </w:hyperlink>
      <w:r w:rsidDel="00000000" w:rsidR="00000000" w:rsidRPr="00000000">
        <w:rPr>
          <w:rFonts w:ascii="Arial" w:cs="Arial" w:eastAsia="Arial" w:hAnsi="Arial"/>
          <w:sz w:val="18"/>
          <w:szCs w:val="18"/>
          <w:rtl w:val="0"/>
        </w:rPr>
        <w:t xml:space="preserve"> e clicar no ícone</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“Criar ou atualizar cadastro”.</w:t>
      </w:r>
    </w:p>
    <w:p w:rsidR="00000000" w:rsidDel="00000000" w:rsidP="00000000" w:rsidRDefault="00000000" w:rsidRPr="00000000" w14:paraId="00000062">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vagas serão preenchidas de acordo com a ordem de inscrição, observado o público-alvo e número de vagas dispostos neste edital.</w:t>
      </w:r>
    </w:p>
    <w:p w:rsidR="00000000" w:rsidDel="00000000" w:rsidP="00000000" w:rsidRDefault="00000000" w:rsidRPr="00000000" w14:paraId="00000063">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inscrições validadas poderão ser consultadas no endereço </w:t>
      </w:r>
      <w:hyperlink r:id="rId9">
        <w:r w:rsidDel="00000000" w:rsidR="00000000" w:rsidRPr="00000000">
          <w:rPr>
            <w:rFonts w:ascii="Arial" w:cs="Arial" w:eastAsia="Arial" w:hAnsi="Arial"/>
            <w:sz w:val="18"/>
            <w:szCs w:val="18"/>
            <w:u w:val="single"/>
            <w:rtl w:val="0"/>
          </w:rPr>
          <w:t xml:space="preserve">siga.tjmg.jus.br</w:t>
        </w:r>
      </w:hyperlink>
      <w:r w:rsidDel="00000000" w:rsidR="00000000" w:rsidRPr="00000000">
        <w:rPr>
          <w:rFonts w:ascii="Arial" w:cs="Arial" w:eastAsia="Arial" w:hAnsi="Arial"/>
          <w:sz w:val="18"/>
          <w:szCs w:val="18"/>
          <w:rtl w:val="0"/>
        </w:rPr>
        <w:t xml:space="preserve"> por meio do ícone “Painel do Estudante”, a partir das 10h do dia </w:t>
      </w:r>
      <w:r w:rsidDel="00000000" w:rsidR="00000000" w:rsidRPr="00000000">
        <w:rPr>
          <w:rFonts w:ascii="Arial" w:cs="Arial" w:eastAsia="Arial" w:hAnsi="Arial"/>
          <w:b w:val="1"/>
          <w:sz w:val="18"/>
          <w:szCs w:val="18"/>
          <w:rtl w:val="0"/>
        </w:rPr>
        <w:t xml:space="preserve">23 de abril de 2025</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64">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Serão excluídas:</w:t>
      </w:r>
    </w:p>
    <w:p w:rsidR="00000000" w:rsidDel="00000000" w:rsidP="00000000" w:rsidRDefault="00000000" w:rsidRPr="00000000" w14:paraId="00000065">
      <w:pPr>
        <w:widowControl w:val="1"/>
        <w:numPr>
          <w:ilvl w:val="2"/>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Inscrições daquelas(es) que compartilharem o mesmo endereço de e-mail</w:t>
      </w:r>
      <w:r w:rsidDel="00000000" w:rsidR="00000000" w:rsidRPr="00000000">
        <w:rPr>
          <w:rFonts w:ascii="Arial" w:cs="Arial" w:eastAsia="Arial" w:hAnsi="Arial"/>
          <w:sz w:val="18"/>
          <w:szCs w:val="18"/>
          <w:highlight w:val="white"/>
          <w:rtl w:val="0"/>
        </w:rPr>
        <w:t xml:space="preserve">.</w:t>
      </w:r>
      <w:r w:rsidDel="00000000" w:rsidR="00000000" w:rsidRPr="00000000">
        <w:rPr>
          <w:rtl w:val="0"/>
        </w:rPr>
      </w:r>
    </w:p>
    <w:p w:rsidR="00000000" w:rsidDel="00000000" w:rsidP="00000000" w:rsidRDefault="00000000" w:rsidRPr="00000000" w14:paraId="00000066">
      <w:pPr>
        <w:widowControl w:val="1"/>
        <w:numPr>
          <w:ilvl w:val="2"/>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Inscrições daqueles que não pertencem ao público ao qual se destina, descrito no item 1 deste Edital.</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068">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DO CANCELAMENTO DA PARTICIPAÇÃO: </w:t>
      </w:r>
      <w:r w:rsidDel="00000000" w:rsidR="00000000" w:rsidRPr="00000000">
        <w:rPr>
          <w:rFonts w:ascii="Arial" w:cs="Arial" w:eastAsia="Arial" w:hAnsi="Arial"/>
          <w:sz w:val="18"/>
          <w:szCs w:val="18"/>
          <w:rtl w:val="0"/>
        </w:rPr>
        <w:t xml:space="preserve">a necessidade de cancelamento da matrícula deverá ser comunicada pelo canal Fale Conosco, no endereço </w:t>
      </w:r>
      <w:hyperlink r:id="rId10">
        <w:r w:rsidDel="00000000" w:rsidR="00000000" w:rsidRPr="00000000">
          <w:rPr>
            <w:rFonts w:ascii="Arial" w:cs="Arial" w:eastAsia="Arial" w:hAnsi="Arial"/>
            <w:sz w:val="18"/>
            <w:szCs w:val="18"/>
            <w:u w:val="single"/>
            <w:rtl w:val="0"/>
          </w:rPr>
          <w:t xml:space="preserve">siga.tjmg.jus.br</w:t>
        </w:r>
      </w:hyperlink>
      <w:r w:rsidDel="00000000" w:rsidR="00000000" w:rsidRPr="00000000">
        <w:rPr>
          <w:rFonts w:ascii="Arial" w:cs="Arial" w:eastAsia="Arial" w:hAnsi="Arial"/>
          <w:sz w:val="18"/>
          <w:szCs w:val="18"/>
          <w:rtl w:val="0"/>
        </w:rPr>
        <w:t xml:space="preserve">, ou por meio do e-mail </w:t>
      </w:r>
      <w:hyperlink r:id="rId11">
        <w:r w:rsidDel="00000000" w:rsidR="00000000" w:rsidRPr="00000000">
          <w:rPr>
            <w:rFonts w:ascii="Arial" w:cs="Arial" w:eastAsia="Arial" w:hAnsi="Arial"/>
            <w:sz w:val="18"/>
            <w:szCs w:val="18"/>
            <w:u w:val="single"/>
            <w:rtl w:val="0"/>
          </w:rPr>
          <w:t xml:space="preserve">cofor1.palestras@tjmg.jus.br</w:t>
        </w:r>
      </w:hyperlink>
      <w:r w:rsidDel="00000000" w:rsidR="00000000" w:rsidRPr="00000000">
        <w:rPr>
          <w:rFonts w:ascii="Arial" w:cs="Arial" w:eastAsia="Arial" w:hAnsi="Arial"/>
          <w:sz w:val="18"/>
          <w:szCs w:val="18"/>
          <w:rtl w:val="0"/>
        </w:rPr>
        <w:t xml:space="preserve">, até o dia 24/4/2025, para viabilizar a substituição das(os) desistentes, observado o público-alvo descrito no item 1 deste edital. </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CRITÉRIOS PARA CERTIFICAÇÃO:</w:t>
      </w:r>
      <w:r w:rsidDel="00000000" w:rsidR="00000000" w:rsidRPr="00000000">
        <w:rPr>
          <w:rtl w:val="0"/>
        </w:rPr>
      </w:r>
    </w:p>
    <w:p w:rsidR="00000000" w:rsidDel="00000000" w:rsidP="00000000" w:rsidRDefault="00000000" w:rsidRPr="00000000" w14:paraId="0000006B">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Os(as) participantes serão aprovados(as) e certificados(as) se obtiverem 100% de frequência, aferida por meio de assinatura de lista de presença, nos turnos da manhã e da tarde.</w:t>
      </w:r>
    </w:p>
    <w:p w:rsidR="00000000" w:rsidDel="00000000" w:rsidP="00000000" w:rsidRDefault="00000000" w:rsidRPr="00000000" w14:paraId="0000006C">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certificado poderá ser retirado eletronicamente pelo endereço </w:t>
      </w:r>
      <w:hyperlink r:id="rId12">
        <w:r w:rsidDel="00000000" w:rsidR="00000000" w:rsidRPr="00000000">
          <w:rPr>
            <w:rFonts w:ascii="Arial" w:cs="Arial" w:eastAsia="Arial" w:hAnsi="Arial"/>
            <w:sz w:val="18"/>
            <w:szCs w:val="18"/>
            <w:u w:val="single"/>
            <w:rtl w:val="0"/>
          </w:rPr>
          <w:t xml:space="preserve">siga.tjmg.jus.br</w:t>
        </w:r>
      </w:hyperlink>
      <w:r w:rsidDel="00000000" w:rsidR="00000000" w:rsidRPr="00000000">
        <w:rPr>
          <w:rFonts w:ascii="Arial" w:cs="Arial" w:eastAsia="Arial" w:hAnsi="Arial"/>
          <w:sz w:val="18"/>
          <w:szCs w:val="18"/>
          <w:u w:val="single"/>
          <w:rtl w:val="0"/>
        </w:rPr>
        <w:t xml:space="preserve">,</w:t>
      </w:r>
      <w:r w:rsidDel="00000000" w:rsidR="00000000" w:rsidRPr="00000000">
        <w:rPr>
          <w:rFonts w:ascii="Arial" w:cs="Arial" w:eastAsia="Arial" w:hAnsi="Arial"/>
          <w:sz w:val="18"/>
          <w:szCs w:val="18"/>
          <w:rtl w:val="0"/>
        </w:rPr>
        <w:t xml:space="preserve"> em 5 dias úteis após o término do período de realização do seminário, por meio dos ícones “Painel do Estudante” ou “Certificados virtuais”.</w:t>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AVALIAÇÃO DE REAÇÃO:</w:t>
      </w:r>
      <w:r w:rsidDel="00000000" w:rsidR="00000000" w:rsidRPr="00000000">
        <w:rPr>
          <w:rFonts w:ascii="Arial" w:cs="Arial" w:eastAsia="Arial" w:hAnsi="Arial"/>
          <w:sz w:val="18"/>
          <w:szCs w:val="18"/>
          <w:rtl w:val="0"/>
        </w:rPr>
        <w:t xml:space="preserve"> ao final do Encontro, a(o) estudante apontará o seu grau de satisfação em relação ao tema, carga horária, informações novas oferecidas, uso do ambiente virtual, atividades, aplicabilidade dos conhecimentos, dentre outros.</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ESTIMATIVA DO MONTANTE DA DESPESA: </w:t>
      </w:r>
      <w:r w:rsidDel="00000000" w:rsidR="00000000" w:rsidRPr="00000000">
        <w:rPr>
          <w:rFonts w:ascii="Arial" w:cs="Arial" w:eastAsia="Arial" w:hAnsi="Arial"/>
          <w:b w:val="1"/>
          <w:sz w:val="18"/>
          <w:szCs w:val="18"/>
          <w:highlight w:val="white"/>
          <w:rtl w:val="0"/>
        </w:rPr>
        <w:t xml:space="preserve">R$48.411,00</w:t>
      </w:r>
      <w:r w:rsidDel="00000000" w:rsidR="00000000" w:rsidRPr="00000000">
        <w:rPr>
          <w:rFonts w:ascii="Arial" w:cs="Arial" w:eastAsia="Arial" w:hAnsi="Arial"/>
          <w:sz w:val="18"/>
          <w:szCs w:val="18"/>
          <w:highlight w:val="white"/>
          <w:rtl w:val="0"/>
        </w:rPr>
        <w:t xml:space="preserve"> (quarenta e oito mil, quatrocentos e onze reais)</w:t>
      </w:r>
      <w:r w:rsidDel="00000000" w:rsidR="00000000" w:rsidRPr="00000000">
        <w:rPr>
          <w:rFonts w:ascii="Arial" w:cs="Arial" w:eastAsia="Arial" w:hAnsi="Arial"/>
          <w:sz w:val="18"/>
          <w:szCs w:val="18"/>
          <w:rtl w:val="0"/>
        </w:rPr>
        <w:t xml:space="preserve"> que abrangem despesas com diárias dos docentes, passagens aéreas, lanches e logística.</w:t>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72">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ORIGEM DA RECEITA: </w:t>
      </w:r>
      <w:r w:rsidDel="00000000" w:rsidR="00000000" w:rsidRPr="00000000">
        <w:rPr>
          <w:rFonts w:ascii="Arial" w:cs="Arial" w:eastAsia="Arial" w:hAnsi="Arial"/>
          <w:sz w:val="18"/>
          <w:szCs w:val="18"/>
          <w:rtl w:val="0"/>
        </w:rPr>
        <w:t xml:space="preserve">dotação orçamentária do TJMG.</w:t>
      </w:r>
      <w:r w:rsidDel="00000000" w:rsidR="00000000" w:rsidRPr="00000000">
        <w:rPr>
          <w:rtl w:val="0"/>
        </w:rPr>
      </w:r>
    </w:p>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74">
      <w:pPr>
        <w:widowControl w:val="1"/>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INFORMAÇÕES COMPLEMENTARES: </w:t>
      </w:r>
      <w:r w:rsidDel="00000000" w:rsidR="00000000" w:rsidRPr="00000000">
        <w:rPr>
          <w:rtl w:val="0"/>
        </w:rPr>
      </w:r>
    </w:p>
    <w:p w:rsidR="00000000" w:rsidDel="00000000" w:rsidP="00000000" w:rsidRDefault="00000000" w:rsidRPr="00000000" w14:paraId="00000075">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EJEF, em adesão ao Plano de Logística Sustentável - PLS solicita a todos os participantes que levem o seu próprio material para anotações (bloco/caderno, caneta/lápis; borracha).</w:t>
      </w:r>
    </w:p>
    <w:p w:rsidR="00000000" w:rsidDel="00000000" w:rsidP="00000000" w:rsidRDefault="00000000" w:rsidRPr="00000000" w14:paraId="00000076">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acordo com as regras disciplinadas no artigo 9º, §3º da Portaria 1409/PR/2022:</w:t>
      </w:r>
    </w:p>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“Art. 9º Será considerada como hora trabalhada a efetiva participação de servidor em atividades presenciais ou síncronas das ações educacionais internas.</w:t>
      </w:r>
      <w:r w:rsidDel="00000000" w:rsidR="00000000" w:rsidRPr="00000000">
        <w:rPr>
          <w:rtl w:val="0"/>
        </w:rPr>
      </w:r>
    </w:p>
    <w:p w:rsidR="00000000" w:rsidDel="00000000" w:rsidP="00000000" w:rsidRDefault="00000000" w:rsidRPr="00000000" w14:paraId="00000078">
      <w:pPr>
        <w:spacing w:line="240" w:lineRule="auto"/>
        <w:ind w:left="0" w:hanging="2"/>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w:t>
      </w:r>
      <w:r w:rsidDel="00000000" w:rsidR="00000000" w:rsidRPr="00000000">
        <w:rPr>
          <w:rtl w:val="0"/>
        </w:rPr>
      </w:r>
    </w:p>
    <w:p w:rsidR="00000000" w:rsidDel="00000000" w:rsidP="00000000" w:rsidRDefault="00000000" w:rsidRPr="00000000" w14:paraId="00000079">
      <w:pPr>
        <w:spacing w:line="240" w:lineRule="auto"/>
        <w:ind w:left="0"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2º Nos casos de participação por livre iniciativa do servidor, só serão consideradas como horas trabalhadas aquelas correspondentes ao período de participação efetiva durante a jornada de trabalho, desde que haja a autorização prévia do gestor imediato, facultada a inversão de turno. </w:t>
      </w:r>
    </w:p>
    <w:p w:rsidR="00000000" w:rsidDel="00000000" w:rsidP="00000000" w:rsidRDefault="00000000" w:rsidRPr="00000000" w14:paraId="0000007A">
      <w:pPr>
        <w:spacing w:line="240" w:lineRule="auto"/>
        <w:ind w:left="0"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4º Caso a carga horária para participação em atividades presenciais de ações educacionais internas seja inferior à jornada de trabalho do servidor, este deverá cumprir as horas faltantes, descontado o tempo necessário de deslocamento dentro dos padrões de razoabilidade e proporcionalidade administrativas.”</w:t>
      </w:r>
    </w:p>
    <w:p w:rsidR="00000000" w:rsidDel="00000000" w:rsidP="00000000" w:rsidRDefault="00000000" w:rsidRPr="00000000" w14:paraId="0000007B">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Todas as informações relativas a esta ação serão comunicadas às(aos) interessadas(os) via e-mail. A EJEF não se responsabiliza por e-mails retornados em função de caixa </w:t>
      </w:r>
      <w:r w:rsidDel="00000000" w:rsidR="00000000" w:rsidRPr="00000000">
        <w:rPr>
          <w:rFonts w:ascii="Arial" w:cs="Arial" w:eastAsia="Arial" w:hAnsi="Arial"/>
          <w:sz w:val="18"/>
          <w:szCs w:val="18"/>
          <w:rtl w:val="0"/>
        </w:rPr>
        <w:t xml:space="preserve">cheia, endereço eletrônico desatualizado ou não localizado, incorreto, desabilitado, mensagem bloqueada pelo Firewall/Antivírus.</w:t>
      </w:r>
    </w:p>
    <w:p w:rsidR="00000000" w:rsidDel="00000000" w:rsidP="00000000" w:rsidRDefault="00000000" w:rsidRPr="00000000" w14:paraId="0000007C">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esclarecimentos: Coordenação de Formação Administrativa I - COFOR I, por meio do telefone (31) 3247-8727 ou pelo e-mail </w:t>
      </w:r>
      <w:hyperlink r:id="rId13">
        <w:r w:rsidDel="00000000" w:rsidR="00000000" w:rsidRPr="00000000">
          <w:rPr>
            <w:rFonts w:ascii="Arial" w:cs="Arial" w:eastAsia="Arial" w:hAnsi="Arial"/>
            <w:sz w:val="18"/>
            <w:szCs w:val="18"/>
            <w:u w:val="single"/>
            <w:rtl w:val="0"/>
          </w:rPr>
          <w:t xml:space="preserve">cofor1.palestras@tjmg.jus.br</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D">
      <w:pPr>
        <w:widowControl w:val="1"/>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bookmarkStart w:colFirst="0" w:colLast="0" w:name="_heading=h.30j0zll" w:id="3"/>
      <w:bookmarkEnd w:id="3"/>
      <w:r w:rsidDel="00000000" w:rsidR="00000000" w:rsidRPr="00000000">
        <w:rPr>
          <w:rFonts w:ascii="Arial" w:cs="Arial" w:eastAsia="Arial" w:hAnsi="Arial"/>
          <w:sz w:val="18"/>
          <w:szCs w:val="18"/>
          <w:rtl w:val="0"/>
        </w:rPr>
        <w:t xml:space="preserve">Edital publicado, no DJe, originalmente no dia 17 de março de 2025.</w:t>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18"/>
          <w:szCs w:val="18"/>
        </w:rPr>
      </w:pPr>
      <w:r w:rsidDel="00000000" w:rsidR="00000000" w:rsidRPr="00000000">
        <w:rPr>
          <w:rtl w:val="0"/>
        </w:rPr>
      </w:r>
    </w:p>
    <w:sectPr>
      <w:footerReference r:id="rId14" w:type="default"/>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ind w:left="0" w:hanging="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i w:val="0"/>
        <w:strike w:val="0"/>
        <w:vertAlign w:val="baseline"/>
      </w:rPr>
    </w:lvl>
    <w:lvl w:ilvl="1">
      <w:start w:val="1"/>
      <w:numFmt w:val="decimal"/>
      <w:lvlText w:val="%1.%2."/>
      <w:lvlJc w:val="left"/>
      <w:pPr>
        <w:ind w:left="432" w:hanging="432"/>
      </w:pPr>
      <w:rPr>
        <w:b w:val="0"/>
        <w:vertAlign w:val="baseline"/>
      </w:rPr>
    </w:lvl>
    <w:lvl w:ilvl="2">
      <w:start w:val="1"/>
      <w:numFmt w:val="decimal"/>
      <w:lvlText w:val="%1.%2.%3."/>
      <w:lvlJc w:val="left"/>
      <w:pPr>
        <w:ind w:left="50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92923"/>
    <w:pPr>
      <w:spacing w:line="1" w:lineRule="atLeast"/>
      <w:ind w:left="-1" w:leftChars="-1" w:hangingChars="1"/>
      <w:textDirection w:val="btLr"/>
      <w:textAlignment w:val="baseline"/>
      <w:outlineLvl w:val="0"/>
    </w:pPr>
    <w:rPr>
      <w:rFonts w:cs="Arial" w:eastAsia="NSimSun"/>
      <w:kern w:val="2"/>
      <w:position w:val="-1"/>
      <w:lang w:bidi="hi-IN"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Arial" w:cs="Arial" w:eastAsia="Times New Roman" w:hAnsi="Arial" w:hint="default"/>
      <w:b w:val="1"/>
      <w:color w:val="000000"/>
      <w:w w:val="100"/>
      <w:position w:val="-1"/>
      <w:sz w:val="18"/>
      <w:effect w:val="none"/>
      <w:vertAlign w:val="baseline"/>
      <w:cs w:val="0"/>
      <w:em w:val="none"/>
    </w:rPr>
  </w:style>
  <w:style w:type="character" w:styleId="WW8Num3z1" w:customStyle="1">
    <w:name w:val="WW8Num3z1"/>
    <w:rPr>
      <w:rFonts w:ascii="Arial" w:cs="Arial" w:eastAsia="Times New Roman" w:hAnsi="Arial"/>
      <w:b w:val="1"/>
      <w:color w:val="000000"/>
      <w:w w:val="100"/>
      <w:position w:val="-1"/>
      <w:sz w:val="18"/>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Fontepargpadro10" w:customStyle="1">
    <w:name w:val="Fonte parág. padrão10"/>
    <w:rPr>
      <w:w w:val="100"/>
      <w:position w:val="-1"/>
      <w:effect w:val="none"/>
      <w:vertAlign w:val="baseline"/>
      <w:cs w:val="0"/>
      <w:em w:val="none"/>
    </w:rPr>
  </w:style>
  <w:style w:type="character" w:styleId="Fontepargpadro9" w:customStyle="1">
    <w:name w:val="Fonte parág. padrão9"/>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6z0" w:customStyle="1">
    <w:name w:val="WW8Num6z0"/>
    <w:rPr>
      <w:rFonts w:ascii="Symbol" w:cs="Symbol" w:hAnsi="Symbol" w:hint="default"/>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2" w:customStyle="1">
    <w:name w:val="WW8Num6z2"/>
    <w:rPr>
      <w:rFonts w:ascii="Wingdings" w:cs="Wingdings" w:hAnsi="Wingdings" w:hint="default"/>
      <w:w w:val="100"/>
      <w:position w:val="-1"/>
      <w:effect w:val="none"/>
      <w:vertAlign w:val="baseline"/>
      <w:cs w:val="0"/>
      <w:em w:val="none"/>
    </w:rPr>
  </w:style>
  <w:style w:type="character" w:styleId="WW8Num7z0" w:customStyle="1">
    <w:name w:val="WW8Num7z0"/>
    <w:rPr>
      <w:rFonts w:ascii="Symbol" w:cs="Symbol" w:hAnsi="Symbol" w:hint="default"/>
      <w:w w:val="100"/>
      <w:position w:val="-1"/>
      <w:effect w:val="none"/>
      <w:vertAlign w:val="baseline"/>
      <w:cs w:val="0"/>
      <w:em w:val="none"/>
    </w:rPr>
  </w:style>
  <w:style w:type="character" w:styleId="WW8Num7z1" w:customStyle="1">
    <w:name w:val="WW8Num7z1"/>
    <w:rPr>
      <w:rFonts w:ascii="Courier New" w:cs="Courier New" w:hAnsi="Courier New" w:hint="default"/>
      <w:w w:val="100"/>
      <w:position w:val="-1"/>
      <w:effect w:val="none"/>
      <w:vertAlign w:val="baseline"/>
      <w:cs w:val="0"/>
      <w:em w:val="none"/>
    </w:rPr>
  </w:style>
  <w:style w:type="character" w:styleId="WW8Num7z2" w:customStyle="1">
    <w:name w:val="WW8Num7z2"/>
    <w:rPr>
      <w:rFonts w:ascii="Wingdings" w:cs="Wingdings" w:hAnsi="Wingdings" w:hint="default"/>
      <w:w w:val="100"/>
      <w:position w:val="-1"/>
      <w:effect w:val="none"/>
      <w:vertAlign w:val="baseline"/>
      <w:cs w:val="0"/>
      <w:em w:val="none"/>
    </w:rPr>
  </w:style>
  <w:style w:type="character" w:styleId="Fontepargpadro8" w:customStyle="1">
    <w:name w:val="Fonte parág. padrão8"/>
    <w:rPr>
      <w:w w:val="100"/>
      <w:position w:val="-1"/>
      <w:effect w:val="none"/>
      <w:vertAlign w:val="baseline"/>
      <w:cs w:val="0"/>
      <w:em w:val="none"/>
    </w:rPr>
  </w:style>
  <w:style w:type="character" w:styleId="Fontepargpadro7" w:customStyle="1">
    <w:name w:val="Fonte parág. padrão7"/>
    <w:rPr>
      <w:w w:val="100"/>
      <w:position w:val="-1"/>
      <w:effect w:val="none"/>
      <w:vertAlign w:val="baseline"/>
      <w:cs w:val="0"/>
      <w:em w:val="none"/>
    </w:rPr>
  </w:style>
  <w:style w:type="character" w:styleId="WW8Num1z1" w:customStyle="1">
    <w:name w:val="WW8Num1z1"/>
    <w:rPr>
      <w:rFonts w:ascii="Courier New" w:cs="Courier New" w:hAnsi="Courier New" w:hint="default"/>
      <w:w w:val="100"/>
      <w:position w:val="-1"/>
      <w:effect w:val="none"/>
      <w:vertAlign w:val="baseline"/>
      <w:cs w:val="0"/>
      <w:em w:val="none"/>
    </w:rPr>
  </w:style>
  <w:style w:type="character" w:styleId="WW8Num1z2" w:customStyle="1">
    <w:name w:val="WW8Num1z2"/>
    <w:rPr>
      <w:rFonts w:ascii="Wingdings" w:cs="Wingdings" w:hAnsi="Wingdings" w:hint="default"/>
      <w:w w:val="100"/>
      <w:position w:val="-1"/>
      <w:effect w:val="none"/>
      <w:vertAlign w:val="baseline"/>
      <w:cs w:val="0"/>
      <w:em w:val="none"/>
    </w:rPr>
  </w:style>
  <w:style w:type="character" w:styleId="Fontepargpadro6" w:customStyle="1">
    <w:name w:val="Fonte parág. padrão6"/>
    <w:rPr>
      <w:w w:val="100"/>
      <w:position w:val="-1"/>
      <w:effect w:val="none"/>
      <w:vertAlign w:val="baseline"/>
      <w:cs w:val="0"/>
      <w:em w:val="none"/>
    </w:rPr>
  </w:style>
  <w:style w:type="character" w:styleId="Fontepargpadro5" w:customStyle="1">
    <w:name w:val="Fonte parág. padrão5"/>
    <w:rPr>
      <w:w w:val="100"/>
      <w:position w:val="-1"/>
      <w:effect w:val="none"/>
      <w:vertAlign w:val="baseline"/>
      <w:cs w:val="0"/>
      <w:em w:val="none"/>
    </w:rPr>
  </w:style>
  <w:style w:type="character" w:styleId="Fontepargpadro4" w:customStyle="1">
    <w:name w:val="Fonte parág. padrão4"/>
    <w:rPr>
      <w:w w:val="100"/>
      <w:position w:val="-1"/>
      <w:effect w:val="none"/>
      <w:vertAlign w:val="baseline"/>
      <w:cs w:val="0"/>
      <w:em w:val="none"/>
    </w:rPr>
  </w:style>
  <w:style w:type="character" w:styleId="Fontepargpadro3" w:customStyle="1">
    <w:name w:val="Fonte parág. padrão3"/>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Internetlink" w:customStyle="1">
    <w:name w:val="Internet link"/>
    <w:rPr>
      <w:color w:val="0000ff"/>
      <w:w w:val="100"/>
      <w:position w:val="-1"/>
      <w:u w:val="single"/>
      <w:effect w:val="none"/>
      <w:vertAlign w:val="baseline"/>
      <w:cs w:val="0"/>
      <w:em w:val="none"/>
    </w:rPr>
  </w:style>
  <w:style w:type="character" w:styleId="StrongEmphasis" w:customStyle="1">
    <w:name w:val="Strong Emphasis"/>
    <w:rPr>
      <w:b w:val="1"/>
      <w:bCs w:val="1"/>
      <w:w w:val="100"/>
      <w:position w:val="-1"/>
      <w:effect w:val="none"/>
      <w:vertAlign w:val="baseline"/>
      <w:cs w:val="0"/>
      <w:em w:val="none"/>
    </w:rPr>
  </w:style>
  <w:style w:type="character" w:styleId="VisitedInternetLink" w:customStyle="1">
    <w:name w:val="Visited Internet Link"/>
    <w:rPr>
      <w:color w:val="800080"/>
      <w:w w:val="100"/>
      <w:position w:val="-1"/>
      <w:u w:val="single"/>
      <w:effect w:val="none"/>
      <w:vertAlign w:val="baseline"/>
      <w:cs w:val="0"/>
      <w:em w:val="none"/>
    </w:rPr>
  </w:style>
  <w:style w:type="character" w:styleId="Nenhum" w:customStyle="1">
    <w:name w:val="Nenhum"/>
    <w:rPr>
      <w:w w:val="100"/>
      <w:position w:val="-1"/>
      <w:effect w:val="none"/>
      <w:vertAlign w:val="baseline"/>
      <w:cs w:val="0"/>
      <w:em w:val="none"/>
    </w:rPr>
  </w:style>
  <w:style w:type="character" w:styleId="Hyperlink2" w:customStyle="1">
    <w:name w:val="Hyperlink.2"/>
    <w:rPr>
      <w:rFonts w:ascii="Arial" w:cs="Arial" w:eastAsia="Arial" w:hAnsi="Arial"/>
      <w:color w:val="0000ff"/>
      <w:w w:val="100"/>
      <w:position w:val="-1"/>
      <w:sz w:val="18"/>
      <w:szCs w:val="18"/>
      <w:u w:color="0000ff" w:val="single"/>
      <w:effect w:val="none"/>
      <w:vertAlign w:val="baseline"/>
      <w:cs w:val="0"/>
      <w:em w:val="none"/>
    </w:rPr>
  </w:style>
  <w:style w:type="character" w:styleId="formsecaotextojustificado" w:customStyle="1">
    <w:name w:val="form_secao_texto_justificad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val="1"/>
      <w:bCs w:val="1"/>
      <w:w w:val="100"/>
      <w:position w:val="-1"/>
      <w:effect w:val="none"/>
      <w:vertAlign w:val="baseline"/>
      <w:cs w:val="0"/>
      <w:em w:val="none"/>
    </w:rPr>
  </w:style>
  <w:style w:type="character" w:styleId="s2" w:customStyle="1">
    <w:name w:val="s2"/>
    <w:rPr>
      <w:w w:val="100"/>
      <w:position w:val="-1"/>
      <w:effect w:val="none"/>
      <w:vertAlign w:val="baseline"/>
      <w:cs w:val="0"/>
      <w:em w:val="none"/>
    </w:rPr>
  </w:style>
  <w:style w:type="paragraph" w:styleId="Ttulo10" w:customStyle="1">
    <w:name w:val="Título10"/>
    <w:basedOn w:val="Normal"/>
    <w:next w:val="Corpodetexto"/>
    <w:pPr>
      <w:keepNext w:val="1"/>
      <w:spacing w:after="120" w:before="240"/>
    </w:pPr>
    <w:rPr>
      <w:rFonts w:ascii="Liberation Sans" w:cs="Lucida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rPr>
      <w:rFonts w:cs="Arial"/>
    </w:rPr>
  </w:style>
  <w:style w:type="paragraph" w:styleId="Legenda">
    <w:name w:val="caption"/>
    <w:basedOn w:val="Standard"/>
    <w:pPr>
      <w:suppressLineNumbers w:val="1"/>
      <w:spacing w:after="120" w:before="120"/>
    </w:pPr>
    <w:rPr>
      <w:rFonts w:cs="Arial"/>
      <w:i w:val="1"/>
      <w:iCs w:val="1"/>
      <w:sz w:val="24"/>
      <w:szCs w:val="24"/>
    </w:rPr>
  </w:style>
  <w:style w:type="paragraph" w:styleId="ndice" w:customStyle="1">
    <w:name w:val="Índice"/>
    <w:basedOn w:val="Normal"/>
    <w:pPr>
      <w:suppressLineNumbers w:val="1"/>
    </w:pPr>
  </w:style>
  <w:style w:type="paragraph" w:styleId="Standard" w:customStyle="1">
    <w:name w:val="Standard"/>
    <w:pPr>
      <w:spacing w:after="200" w:line="276" w:lineRule="auto"/>
      <w:ind w:left="-1" w:leftChars="-1" w:hangingChars="1"/>
      <w:textDirection w:val="btLr"/>
      <w:textAlignment w:val="baseline"/>
      <w:outlineLvl w:val="0"/>
    </w:pPr>
    <w:rPr>
      <w:rFonts w:ascii="Calibri" w:cs="Calibri" w:eastAsia="Calibri" w:hAnsi="Calibri"/>
      <w:kern w:val="2"/>
      <w:position w:val="-1"/>
      <w:sz w:val="22"/>
      <w:szCs w:val="22"/>
      <w:lang w:eastAsia="zh-CN"/>
    </w:rPr>
  </w:style>
  <w:style w:type="paragraph" w:styleId="Textbody" w:customStyle="1">
    <w:name w:val="Text body"/>
    <w:basedOn w:val="Standard"/>
    <w:pPr>
      <w:spacing w:after="140"/>
    </w:pPr>
  </w:style>
  <w:style w:type="paragraph" w:styleId="Ttulo9" w:customStyle="1">
    <w:name w:val="Título9"/>
    <w:basedOn w:val="Normal"/>
    <w:next w:val="Corpodetexto"/>
    <w:pPr>
      <w:keepNext w:val="1"/>
      <w:spacing w:after="120" w:before="240"/>
    </w:pPr>
    <w:rPr>
      <w:rFonts w:ascii="Liberation Sans" w:cs="Lucida Sans" w:eastAsia="Microsoft YaHei" w:hAnsi="Liberation Sans"/>
      <w:sz w:val="28"/>
      <w:szCs w:val="28"/>
    </w:rPr>
  </w:style>
  <w:style w:type="paragraph" w:styleId="Ttulo8" w:customStyle="1">
    <w:name w:val="Título8"/>
    <w:basedOn w:val="Normal"/>
    <w:next w:val="Corpodetexto"/>
    <w:pPr>
      <w:keepNext w:val="1"/>
      <w:spacing w:after="120" w:before="240"/>
    </w:pPr>
    <w:rPr>
      <w:rFonts w:ascii="Liberation Sans" w:cs="Lucida Sans" w:eastAsia="Microsoft YaHei" w:hAnsi="Liberation Sans"/>
      <w:sz w:val="28"/>
      <w:szCs w:val="28"/>
    </w:rPr>
  </w:style>
  <w:style w:type="paragraph" w:styleId="Ttulo7" w:customStyle="1">
    <w:name w:val="Título7"/>
    <w:basedOn w:val="Normal"/>
    <w:next w:val="Corpodetexto"/>
    <w:pPr>
      <w:keepNext w:val="1"/>
      <w:spacing w:after="120" w:before="240"/>
    </w:pPr>
    <w:rPr>
      <w:rFonts w:ascii="Liberation Sans" w:cs="Lucida Sans" w:eastAsia="Microsoft YaHei" w:hAnsi="Liberation Sans"/>
      <w:sz w:val="28"/>
      <w:szCs w:val="28"/>
    </w:rPr>
  </w:style>
  <w:style w:type="paragraph" w:styleId="Ttulo60" w:customStyle="1">
    <w:name w:val="Título6"/>
    <w:basedOn w:val="Normal"/>
    <w:next w:val="Corpodetexto"/>
    <w:pPr>
      <w:keepNext w:val="1"/>
      <w:spacing w:after="120" w:before="240"/>
    </w:pPr>
    <w:rPr>
      <w:rFonts w:ascii="Liberation Sans" w:cs="Lucida Sans" w:eastAsia="Microsoft YaHei" w:hAnsi="Liberation Sans"/>
      <w:sz w:val="28"/>
      <w:szCs w:val="28"/>
    </w:rPr>
  </w:style>
  <w:style w:type="paragraph" w:styleId="Ttulo50" w:customStyle="1">
    <w:name w:val="Título5"/>
    <w:basedOn w:val="Normal"/>
    <w:next w:val="Corpodetexto"/>
    <w:pPr>
      <w:keepNext w:val="1"/>
      <w:spacing w:after="120" w:before="240"/>
    </w:pPr>
    <w:rPr>
      <w:rFonts w:ascii="Liberation Sans" w:cs="Lucida Sans" w:eastAsia="Microsoft YaHei" w:hAnsi="Liberation Sans"/>
      <w:sz w:val="28"/>
      <w:szCs w:val="28"/>
    </w:rPr>
  </w:style>
  <w:style w:type="paragraph" w:styleId="Ttulo40" w:customStyle="1">
    <w:name w:val="Título4"/>
    <w:basedOn w:val="Normal"/>
    <w:next w:val="Corpodetexto"/>
    <w:pPr>
      <w:keepNext w:val="1"/>
      <w:spacing w:after="120" w:before="240"/>
    </w:pPr>
    <w:rPr>
      <w:rFonts w:ascii="Liberation Sans" w:eastAsia="Microsoft YaHei" w:hAnsi="Liberation Sans"/>
      <w:sz w:val="28"/>
      <w:szCs w:val="28"/>
    </w:rPr>
  </w:style>
  <w:style w:type="paragraph" w:styleId="Ttulo30" w:customStyle="1">
    <w:name w:val="Título3"/>
    <w:basedOn w:val="Normal"/>
    <w:next w:val="Corpodetexto"/>
    <w:pPr>
      <w:keepNext w:val="1"/>
      <w:spacing w:after="120" w:before="240"/>
    </w:pPr>
    <w:rPr>
      <w:rFonts w:ascii="Liberation Sans" w:eastAsia="Microsoft YaHei" w:hAnsi="Liberation Sans"/>
      <w:sz w:val="28"/>
      <w:szCs w:val="28"/>
    </w:rPr>
  </w:style>
  <w:style w:type="paragraph" w:styleId="Heading" w:customStyle="1">
    <w:name w:val="Heading"/>
    <w:basedOn w:val="Standard"/>
    <w:next w:val="Textbody"/>
    <w:pPr>
      <w:keepNext w:val="1"/>
      <w:spacing w:after="120" w:before="240"/>
    </w:pPr>
    <w:rPr>
      <w:rFonts w:ascii="Liberation Sans" w:cs="Arial" w:eastAsia="Microsoft YaHei" w:hAnsi="Liberation Sans"/>
      <w:sz w:val="28"/>
      <w:szCs w:val="28"/>
    </w:rPr>
  </w:style>
  <w:style w:type="paragraph" w:styleId="Index" w:customStyle="1">
    <w:name w:val="Index"/>
    <w:basedOn w:val="Standard"/>
    <w:pPr>
      <w:suppressLineNumbers w:val="1"/>
    </w:pPr>
    <w:rPr>
      <w:rFonts w:cs="Arial"/>
    </w:rPr>
  </w:style>
  <w:style w:type="paragraph" w:styleId="Ttulo20" w:customStyle="1">
    <w:name w:val="Título2"/>
    <w:basedOn w:val="Standard"/>
    <w:next w:val="Textbody"/>
    <w:pPr>
      <w:keepNext w:val="1"/>
      <w:spacing w:after="120" w:before="240"/>
    </w:pPr>
    <w:rPr>
      <w:rFonts w:ascii="Liberation Sans" w:cs="Lucida Sans" w:eastAsia="Microsoft YaHei" w:hAnsi="Liberation Sans"/>
      <w:sz w:val="28"/>
      <w:szCs w:val="28"/>
    </w:rPr>
  </w:style>
  <w:style w:type="paragraph" w:styleId="Ttulo11" w:customStyle="1">
    <w:name w:val="Título1"/>
    <w:basedOn w:val="Standard"/>
    <w:next w:val="Textbody"/>
    <w:pPr>
      <w:keepNext w:val="1"/>
      <w:spacing w:after="120" w:before="240"/>
    </w:pPr>
    <w:rPr>
      <w:rFonts w:ascii="Liberation Sans" w:cs="Arial" w:eastAsia="Microsoft YaHei" w:hAnsi="Liberation Sans"/>
      <w:sz w:val="28"/>
      <w:szCs w:val="28"/>
    </w:rPr>
  </w:style>
  <w:style w:type="paragraph" w:styleId="NormalWeb">
    <w:name w:val="Normal (Web)"/>
    <w:basedOn w:val="Standard"/>
    <w:pPr>
      <w:spacing w:after="142" w:before="280"/>
    </w:pPr>
    <w:rPr>
      <w:rFonts w:ascii="Times New Roman" w:cs="Times New Roman" w:eastAsia="Times New Roman" w:hAnsi="Times New Roman"/>
      <w:color w:val="000000"/>
      <w:sz w:val="24"/>
      <w:szCs w:val="24"/>
    </w:rPr>
  </w:style>
  <w:style w:type="paragraph" w:styleId="western" w:customStyle="1">
    <w:name w:val="western"/>
    <w:basedOn w:val="Standard"/>
    <w:pPr>
      <w:spacing w:after="142" w:before="280"/>
    </w:pPr>
    <w:rPr>
      <w:rFonts w:ascii="Times New Roman" w:cs="Times New Roman" w:eastAsia="Times New Roman" w:hAnsi="Times New Roman"/>
      <w:color w:val="000000"/>
      <w:sz w:val="20"/>
      <w:szCs w:val="20"/>
    </w:rPr>
  </w:style>
  <w:style w:type="paragraph" w:styleId="western1" w:customStyle="1">
    <w:name w:val="western1"/>
    <w:basedOn w:val="Standard"/>
    <w:pPr>
      <w:spacing w:after="142" w:before="280"/>
    </w:pPr>
    <w:rPr>
      <w:rFonts w:ascii="Times New Roman" w:cs="Times New Roman" w:eastAsia="Times New Roman" w:hAnsi="Times New Roman"/>
      <w:color w:val="000000"/>
      <w:sz w:val="20"/>
      <w:szCs w:val="20"/>
    </w:rPr>
  </w:style>
  <w:style w:type="paragraph" w:styleId="formsecaotextoesquerda" w:customStyle="1">
    <w:name w:val="form_secao_texto_esquerda"/>
    <w:basedOn w:val="Standard"/>
    <w:pPr>
      <w:spacing w:after="280" w:before="280" w:line="240" w:lineRule="auto"/>
    </w:pPr>
    <w:rPr>
      <w:rFonts w:ascii="Times New Roman" w:cs="Times New Roman" w:eastAsia="Times New Roman" w:hAnsi="Times New Roman"/>
      <w:sz w:val="24"/>
      <w:szCs w:val="24"/>
    </w:rPr>
  </w:style>
  <w:style w:type="paragraph" w:styleId="PargrafodaLista">
    <w:name w:val="List Paragraph"/>
    <w:basedOn w:val="Standard"/>
    <w:qFormat w:val="1"/>
    <w:pPr>
      <w:ind w:left="720" w:firstLine="0"/>
    </w:pPr>
  </w:style>
  <w:style w:type="paragraph" w:styleId="Corpo" w:customStyle="1">
    <w:name w:val="Corpo"/>
    <w:pPr>
      <w:spacing w:line="1" w:lineRule="atLeast"/>
      <w:ind w:left="-1" w:leftChars="-1" w:hangingChars="1"/>
      <w:textDirection w:val="btLr"/>
      <w:textAlignment w:val="baseline"/>
      <w:outlineLvl w:val="0"/>
    </w:pPr>
    <w:rPr>
      <w:color w:val="000000"/>
      <w:kern w:val="2"/>
      <w:position w:val="-1"/>
      <w:lang w:eastAsia="zh-CN"/>
    </w:rPr>
  </w:style>
  <w:style w:type="paragraph" w:styleId="corpo0" w:customStyle="1">
    <w:name w:val="corpo"/>
    <w:basedOn w:val="Normal"/>
    <w:pPr>
      <w:widowControl w:val="1"/>
      <w:suppressAutoHyphens w:val="1"/>
      <w:spacing w:after="280" w:before="280"/>
      <w:textAlignment w:val="auto"/>
    </w:pPr>
    <w:rPr>
      <w:rFonts w:ascii="Times New Roman" w:cs="Times New Roman" w:eastAsia="Calibri" w:hAnsi="Times New Roman"/>
      <w:kern w:val="0"/>
      <w:lang w:bidi="ar-SA"/>
    </w:rPr>
  </w:style>
  <w:style w:type="paragraph" w:styleId="CorpoA" w:customStyle="1">
    <w:name w:val="Corpo A"/>
    <w:basedOn w:val="Normal"/>
    <w:pPr>
      <w:widowControl w:val="1"/>
      <w:suppressAutoHyphens w:val="1"/>
      <w:textAlignment w:val="auto"/>
    </w:pPr>
    <w:rPr>
      <w:rFonts w:ascii="Times New Roman" w:cs="Times New Roman" w:eastAsia="Calibri" w:hAnsi="Times New Roman"/>
      <w:color w:val="000000"/>
      <w:kern w:val="0"/>
      <w:sz w:val="20"/>
      <w:szCs w:val="20"/>
      <w:lang w:bidi="ar-SA"/>
    </w:rPr>
  </w:style>
  <w:style w:type="paragraph" w:styleId="TableParagraph" w:customStyle="1">
    <w:name w:val="Table Paragraph"/>
    <w:basedOn w:val="Normal"/>
    <w:pPr>
      <w:suppressAutoHyphens w:val="1"/>
      <w:autoSpaceDE w:val="0"/>
      <w:spacing w:before="2"/>
      <w:ind w:left="107" w:firstLine="0"/>
      <w:textAlignment w:val="auto"/>
    </w:pPr>
    <w:rPr>
      <w:rFonts w:ascii="Times New Roman" w:cs="Times New Roman" w:eastAsia="Times New Roman" w:hAnsi="Times New Roman"/>
      <w:kern w:val="0"/>
      <w:sz w:val="22"/>
      <w:szCs w:val="22"/>
      <w:lang w:bidi="ar-SA" w:val="en-US"/>
    </w:rPr>
  </w:style>
  <w:style w:type="paragraph" w:styleId="textojustificadorecuoprimeiralinha" w:customStyle="1">
    <w:name w:val="texto_justificado_recuo_primeira_linha"/>
    <w:basedOn w:val="Normal"/>
    <w:pPr>
      <w:widowControl w:val="1"/>
      <w:suppressAutoHyphens w:val="1"/>
      <w:spacing w:after="280" w:before="280"/>
      <w:textAlignment w:val="auto"/>
    </w:pPr>
    <w:rPr>
      <w:rFonts w:ascii="Times New Roman" w:cs="Times New Roman" w:eastAsia="Times New Roman" w:hAnsi="Times New Roman"/>
      <w:kern w:val="0"/>
      <w:lang w:bidi="ar-SA"/>
    </w:rPr>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eforte" w:customStyle="1">
    <w:name w:val="Ênfase forte"/>
    <w:rPr>
      <w:b w:val="1"/>
      <w:w w:val="100"/>
      <w:position w:val="-1"/>
      <w:effect w:val="none"/>
      <w:vertAlign w:val="baseline"/>
      <w:cs w:val="0"/>
      <w:em w:val="none"/>
    </w:rPr>
  </w:style>
  <w:style w:type="character" w:styleId="WW8Num10z8" w:customStyle="1">
    <w:name w:val="WW8Num10z8"/>
    <w:rPr>
      <w:w w:val="100"/>
      <w:position w:val="-1"/>
      <w:effect w:val="none"/>
      <w:vertAlign w:val="baseline"/>
      <w:cs w:val="0"/>
      <w:em w:val="none"/>
    </w:rPr>
  </w:style>
  <w:style w:type="character" w:styleId="MenoPendente1" w:customStyle="1">
    <w:name w:val="Menção Pendente1"/>
    <w:qFormat w:val="1"/>
    <w:rPr>
      <w:color w:val="605e5c"/>
      <w:w w:val="100"/>
      <w:position w:val="-1"/>
      <w:effect w:val="none"/>
      <w:shd w:color="auto" w:fill="e1dfdd" w:val="clear"/>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Standarduser" w:customStyle="1">
    <w:name w:val="Standard (user)"/>
    <w:pPr>
      <w:autoSpaceDN w:val="0"/>
      <w:spacing w:after="200" w:line="276" w:lineRule="auto"/>
      <w:ind w:left="-1" w:leftChars="-1" w:hangingChars="1"/>
      <w:textDirection w:val="btLr"/>
      <w:textAlignment w:val="baseline"/>
      <w:outlineLvl w:val="0"/>
    </w:pPr>
    <w:rPr>
      <w:rFonts w:ascii="Calibri" w:cs="Calibri" w:eastAsia="Calibri" w:hAnsi="Calibri"/>
      <w:kern w:val="3"/>
      <w:position w:val="-1"/>
      <w:sz w:val="22"/>
      <w:szCs w:val="22"/>
      <w:lang w:eastAsia="zh-CN"/>
    </w:rPr>
  </w:style>
  <w:style w:type="character" w:styleId="nfase">
    <w:name w:val="Emphasis"/>
    <w:rPr>
      <w:i w:val="1"/>
      <w:iCs w:val="1"/>
      <w:w w:val="100"/>
      <w:position w:val="-1"/>
      <w:effect w:val="none"/>
      <w:vertAlign w:val="baseline"/>
      <w:cs w:val="0"/>
      <w:em w:val="none"/>
    </w:rPr>
  </w:style>
  <w:style w:type="table" w:styleId="TabeladeGradeClara1" w:customStyle="1">
    <w:name w:val="Tabela de Grade Clara1"/>
    <w:basedOn w:val="Tabelanormal"/>
    <w:pPr>
      <w:suppressAutoHyphens w:val="1"/>
      <w:spacing w:line="1" w:lineRule="atLeast"/>
      <w:ind w:left="-1" w:leftChars="-1" w:hangingChars="1"/>
      <w:textDirection w:val="btLr"/>
      <w:textAlignment w:val="top"/>
      <w:outlineLvl w:val="0"/>
    </w:pPr>
    <w:rPr>
      <w:rFonts w:ascii="Calibri" w:eastAsia="Calibri" w:hAnsi="Calibri"/>
      <w:position w:val="-1"/>
      <w:lang w:eastAsia="en-US" w:val="en-US"/>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4"/>
    <w:tblPr>
      <w:tblStyleRowBandSize w:val="1"/>
      <w:tblStyleColBandSize w:val="1"/>
      <w:tblCellMar>
        <w:top w:w="15.0" w:type="dxa"/>
        <w:left w:w="15.0" w:type="dxa"/>
        <w:bottom w:w="15.0" w:type="dxa"/>
        <w:right w:w="15.0" w:type="dxa"/>
      </w:tblCellMar>
    </w:tblPr>
  </w:style>
  <w:style w:type="table" w:styleId="a" w:customStyle="1">
    <w:basedOn w:val="TableNormal4"/>
    <w:rPr>
      <w:rFonts w:ascii="Calibri" w:cs="Calibri" w:eastAsia="Calibri" w:hAnsi="Calibri"/>
    </w:rPr>
    <w:tblPr>
      <w:tblStyleRowBandSize w:val="1"/>
      <w:tblStyleColBandSize w:val="1"/>
      <w:tblCellMar>
        <w:left w:w="108.0" w:type="dxa"/>
        <w:right w:w="108.0" w:type="dxa"/>
      </w:tblCellMar>
    </w:tblPr>
  </w:style>
  <w:style w:type="table" w:styleId="a0" w:customStyle="1">
    <w:basedOn w:val="TableNormal3"/>
    <w:rPr>
      <w:rFonts w:ascii="Calibri" w:cs="Calibri" w:eastAsia="Calibri" w:hAnsi="Calibri"/>
    </w:rPr>
    <w:tblPr>
      <w:tblStyleRowBandSize w:val="1"/>
      <w:tblStyleColBandSize w:val="1"/>
      <w:tblCellMar>
        <w:top w:w="15.0" w:type="dxa"/>
        <w:left w:w="108.0" w:type="dxa"/>
        <w:bottom w:w="15.0" w:type="dxa"/>
        <w:right w:w="108.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for103@tjmg.jus.br" TargetMode="External"/><Relationship Id="rId10" Type="http://schemas.openxmlformats.org/officeDocument/2006/relationships/hyperlink" Target="https://siga.tjmg.jus.br/" TargetMode="External"/><Relationship Id="rId13" Type="http://schemas.openxmlformats.org/officeDocument/2006/relationships/hyperlink" Target="mailto:cofor103@tjmg.jus.br" TargetMode="External"/><Relationship Id="rId12" Type="http://schemas.openxmlformats.org/officeDocument/2006/relationships/hyperlink" Target="https://siga.tjmg.jus.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ga.tjmg.jus.b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ga.tjmg.jus.br/mod/cadastro/index.php?cursoid=cur3167" TargetMode="External"/><Relationship Id="rId8" Type="http://schemas.openxmlformats.org/officeDocument/2006/relationships/hyperlink" Target="https://siga.tjmg.jus.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vV8gjjOsrxFmQ2lqeOd9jSlfQ==">CgMxLjAyCWguMWZvYjl0ZTIIaC5namRneHMyDmguNWpjYW9ud3Awb2N4MgloLjMwajB6bGw4AHIhMVBXblBxR21YWDhaZUVTZkNVb3pURzRKQnBucjBBa05O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2025-03-14T18:52:00Z</dcterms:created>
  <dc:creator>Tatiane Procópio Teixeira</dc:creator>
</cp:coreProperties>
</file>