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SEGUNDA VICE-PRESIDÊNCIA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ESCOLA JUDICIAL DESEMBARGADOR EDÉSIO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DIRETORIA EXECUTIVA DE DESENVOLVIMENTO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Diretor Executivo: Iácones Batista Vargas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18"/>
          <w:szCs w:val="18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vertAlign w:val="baseline"/>
          <w:rtl w:val="0"/>
        </w:rPr>
        <w:t xml:space="preserve">GERÊNCIA DE PLANEJAMENTO E DESENVOLVIMENTO PEDAGÓGICO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vertAlign w:val="baseline"/>
          <w:rtl w:val="0"/>
        </w:rPr>
        <w:t xml:space="preserve">Gerente: Inah Maria Szerman Rezende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GERÊNCIA ADMINISTRATIVA DE 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Gerente: Lorena Assunção Belleza Colares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Curso “Noções de Direito Processual Civil”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- Turma 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Modalidade: a distância, autoinstrucional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ordem do Excelentíssimo Senhor 2º Vice-Presidente do Tribunal de Justiça do Estado de Minas Gerais - TJMG e Superintendente da Escola Judicial Desembargador Edésio Fernandes, Desembargador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 Saulo Versiani Penna,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comunicamos que estarão abertas as inscrições para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Curso Noções de Direito Processual Civil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segundo especificações abaixo: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PÚBLICO AO QUAL SE DESTINA: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escrivães e escrivãs, escreventes, servidoras e servidores, assistentes,  estagiárias e estagiários lotados(as) nos cartórios judiciais da 2ª Instância do Tribunal de Justiça do Estado de Minas Gerais, servidoras e servidores  lotados(as) no Centro de Padronização da Prestação Jurisdicional na 2ª Instância – CEPAJUR.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ao final desta ação educacional,  espera-se que os participantes sejam capazes de identificar conceitos e práticas do direito processual civil, especificamente no âmbito recursal e procedimentos cartorários, garantindo maior clareza, eficiência e padronização nos fluxos de trabalho da 2ª Instância.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MODALIDADE: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distância, autoinstrucional.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CONTEÚDO PROGRAMÁTICO: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1069" w:hanging="360"/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1 - Conceitos aplicados ao direito processual civil e ao trâmite dos processos cíveis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ind w:left="1069" w:hanging="360"/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2 - Espécies recursais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ind w:left="1069" w:hanging="360"/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3 - Procedimento cartorário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4 - Portaria 94/2024 - Prática de atos ordinatórios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PERÍODO DO CURSO: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1º/4 a 6/5/2025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CARGA HORÁRIA: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20h.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NÚMERO DE VAGAS: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300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DAS INSCRIÇÕES: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Inscrições abertas no sistema SIGA a partir das 10h do dia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março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até as 23h59min do dia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26 de março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por meio do formulário disponível no link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6eca"/>
            <w:sz w:val="20"/>
            <w:szCs w:val="20"/>
            <w:highlight w:val="white"/>
            <w:u w:val="single"/>
            <w:vertAlign w:val="baseline"/>
            <w:rtl w:val="0"/>
          </w:rPr>
          <w:t xml:space="preserve">https://siga.tjmg.jus.br/mod/cadastro/index.php?cursoid=cur2929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 seguida, preencher ou atualizar seus dados de cadastro no formulário e, ao final, clicar no botão “Enviar o pedido de inscrição”.</w:t>
      </w:r>
    </w:p>
    <w:p w:rsidR="00000000" w:rsidDel="00000000" w:rsidP="00000000" w:rsidRDefault="00000000" w:rsidRPr="00000000" w14:paraId="0000002C">
      <w:pPr>
        <w:widowControl w:val="1"/>
        <w:numPr>
          <w:ilvl w:val="1"/>
          <w:numId w:val="2"/>
        </w:numPr>
        <w:ind w:left="0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Os campos CPF e senha, preenchidos durante o procedimento de inscrição, serão utilizados, respectivamente, para login e senha de acesso ao ambiente virtual do curso, devendo ser anotados pela(o) candidata(o), como forma de lembrete.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Caso a(o) candidata(o) necessite atualizar a senha, deverá acessar o endereço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 clicar no ícone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“Criar ou atualizar cadastro”.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vagas serão preenchidas de acordo com a ordem de inscrição, observado o público-alvo dispostos neste edital.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inscrições validadas poderão ser consultadas no endereço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por meio do ícone “Painel do Estudante”, a partir das 14h do dia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27 de março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Serão excluídas: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Inscrições daquelas(es) que compartilharem o mesmo endereço de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Inscrições daqueles que não pertencem ao público ao qual se destina, descrito no item 1 deste Edital.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CANCELAMENTO DA PARTICIPAÇÃO: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necessidade de cancelamento da matrícula deverá ser comunicada pelo canal Fale Conosco, no endereço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ou por meio do e-mail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georgia.carolina@tjmg.jus.br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até o último dia de inscrição estabelecido no item 8.1.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PRÉ-REQUISITOS TECNOLÓGICOS: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Possuir ou ter acesso a um computador multimídia, capaz de reproduzir áudios e vídeos.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Acesso à Internet, com velocidade mínima de conexão de 256 kbps.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Possuir endereço de correio eletrônico (e-mail) válido, atual e de uso exclusivo do(a) aluno(a).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Possuir Sistema Operacional e Navegador de Internet bem como Adobe Flash Player, Adobe Acrobat Reader e Windows Media Player instalados e atualizados.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Recomenda-se que o curso seja realizado pelo computador.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Possuir Computador com acesso ao YouTube e ao Vimeo.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Recomenda-se a utilização de fones de ouvido.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ACESSO AO CURSO: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Acessar o endereço: 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Clicar no ícone “Painel do Estudante” e inserir seu CPF (11 algarismos,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separadores e espaços).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Clicar no curso pretendido e digitar seu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login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(os 11 algarismos do CPF) e sua senha, tais como definidos na ocasião do preenchimento do formulário de inscrição.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A(o) aluna(o) deverá ter disponibilidade para participar do curso no período mencionado, ler todo o conteúdo do curso e realizar atividades propostas e consultar com frequência o e-mail cadastrado no sistema, para verificar avisos, alertas, dentre outros.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ambiente do curso estará acessível a partir das 14h da data inicial e será encerrado às 23h59 da data de término.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As(os) estudantes que não acessarem/finalizarem a capacitação até a data final serão consideradas(os) “reprovadas(os)”.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PRAZO PARA SALVAR/IMPRIMIR O MATERIAL DO CURSO: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a(o) estudante deverá salvar/imprimir o conteúdo do curso durante o período em que o mesmo estiver disponível. Uma vez fechado o ambiente virtual, os conteúdos não estarão mais acessíveis.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UTILIZAÇÃO DO MATERIAL DO CURSO: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utilização e impressão dos materiais do curso somente serão permitidas para uso pessoal da(o) estudante, visando facilitar o aprendizado dos temas tratados, sendo proibida a sua reprodução e distribuição sem prévia autorização da EJEF.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CRITÉRIOS PARA CERTIFICAÇÃO: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As(os) participantes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serão aprovados e certificadas(os) no curso se obtiverem no mínimo 70% (setenta por cento) de aproveitam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ento nas atividades.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certificado poderá ser retirado eletronicamente pelo endereço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siga.tjmg.jus.br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em 5 dias úteis após o término do período de realização do curso, por meio dos ícones “Painel do Estudante” ou “Certificados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virtuai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s”.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AVALIAÇÃO DE REAÇÃO: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ao final do curso, a(o) estudante apontará o seu grau de satisfação em relação ao tema, carga horária, informações novas oferecidas, uso do ambiente virtual, atividades, aplicabilidade dos conhecimentos, dentre outros.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ESTIMATIVA DO MONTANTE DA DESPESA: R$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9.000,00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nove mil reais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ORIGEM DA RECEITA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dotação orçamentária do TJMG.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magenta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INFORMAÇÕES COMPLEMENTARES: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002"/>
          <w:sz w:val="18"/>
          <w:szCs w:val="18"/>
          <w:u w:val="none"/>
          <w:shd w:fill="auto" w:val="clear"/>
          <w:vertAlign w:val="baseline"/>
          <w:rtl w:val="0"/>
        </w:rPr>
        <w:t xml:space="preserve">A(O) servidora(or) poderá dedicar até 1 (uma) hora diária de trabalho para realizar esta ação educacional desde que haja anuência da chefia imediata, nos termos do disposto no 6º, do art. 9º, da Portaria Conjunta nº 1409/PR/2022.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Todas as informações relativas a esse curso serão comunicadas às(aos) interessadas(os) via e-mail. A EJEF não se responsabiliza por e-mails retornados em função de caixa cheia, endereço eletrônico desatualizado ou não localizado, incorreto, desabilitado, mensagem bloqueada pelo Firewall/Antivíru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002"/>
          <w:sz w:val="18"/>
          <w:szCs w:val="18"/>
          <w:u w:val="none"/>
          <w:shd w:fill="auto" w:val="clear"/>
          <w:vertAlign w:val="baseline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Outros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esclarecimentos: Coordenação Administrativa de Formação - COFOR I. Contato (31) 3247-8402 ou pelo e-mail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georgia.carolina@tjmg.jus.br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Edital publicado originalmente no dia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 de março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574" w:hanging="432.00000000000006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eastAsia="Times New Roman" w:hAnsi="Arial" w:hint="default"/>
      <w:b w:val="1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Arial" w:cs="Arial" w:eastAsia="Times New Roman" w:hAnsi="Arial"/>
      <w:b w:val="1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0">
    <w:name w:val="Fonte parág. padrão10"/>
    <w:next w:val="Fonteparág.padrão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9">
    <w:name w:val="Fonte parág. padrão9"/>
    <w:next w:val="Fonteparág.padrão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8">
    <w:name w:val="Fonte parág. padrão8"/>
    <w:next w:val="Fonteparág.padrão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7">
    <w:name w:val="Fonte parág. padrão7"/>
    <w:next w:val="Fonteparág.padrão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VisitedInternetLink">
    <w:name w:val="Visited Internet Link"/>
    <w:next w:val="VisitedInternet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enhum">
    <w:name w:val="Nenhum"/>
    <w:next w:val="Nenhu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.2">
    <w:name w:val="Hyperlink.2"/>
    <w:next w:val="Hyperlink.2"/>
    <w:autoRedefine w:val="0"/>
    <w:hidden w:val="0"/>
    <w:qFormat w:val="0"/>
    <w:rPr>
      <w:rFonts w:ascii="Arial" w:cs="Arial" w:eastAsia="Arial" w:hAnsi="Arial"/>
      <w:color w:val="0000ff"/>
      <w:w w:val="100"/>
      <w:position w:val="-1"/>
      <w:sz w:val="18"/>
      <w:szCs w:val="18"/>
      <w:u w:color="0000ff" w:val="single"/>
      <w:effect w:val="none"/>
      <w:vertAlign w:val="baseline"/>
      <w:cs w:val="0"/>
      <w:em w:val="none"/>
      <w:lang/>
    </w:rPr>
  </w:style>
  <w:style w:type="character" w:styleId="form_secao_texto_justificado">
    <w:name w:val="form_secao_texto_justificado"/>
    <w:next w:val="form_secao_texto_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2">
    <w:name w:val="s2"/>
    <w:next w:val="s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0">
    <w:name w:val="Título10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9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8">
    <w:name w:val="Título8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7">
    <w:name w:val="Título7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6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Standard"/>
    <w:next w:val="Textbod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Standard"/>
    <w:next w:val="Textbod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Standard"/>
    <w:next w:val="Normal(Web)"/>
    <w:autoRedefine w:val="0"/>
    <w:hidden w:val="0"/>
    <w:qFormat w:val="0"/>
    <w:pPr>
      <w:suppressAutoHyphens w:val="0"/>
      <w:spacing w:after="142" w:before="280" w:line="276" w:lineRule="auto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Standard"/>
    <w:next w:val="western"/>
    <w:autoRedefine w:val="0"/>
    <w:hidden w:val="0"/>
    <w:qFormat w:val="0"/>
    <w:pPr>
      <w:suppressAutoHyphens w:val="0"/>
      <w:spacing w:after="142" w:before="280" w:line="276" w:lineRule="auto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estern1">
    <w:name w:val="western1"/>
    <w:basedOn w:val="Standard"/>
    <w:next w:val="western1"/>
    <w:autoRedefine w:val="0"/>
    <w:hidden w:val="0"/>
    <w:qFormat w:val="0"/>
    <w:pPr>
      <w:suppressAutoHyphens w:val="0"/>
      <w:spacing w:after="142" w:before="280" w:line="276" w:lineRule="auto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rm_secao_texto_esquerda">
    <w:name w:val="form_secao_texto_esquerda"/>
    <w:basedOn w:val="Standard"/>
    <w:next w:val="form_secao_texto_esquerda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Standard"/>
    <w:next w:val="ParágrafodaLista"/>
    <w:autoRedefine w:val="0"/>
    <w:hidden w:val="0"/>
    <w:qFormat w:val="0"/>
    <w:pPr>
      <w:suppressAutoHyphens w:val="0"/>
      <w:spacing w:after="200" w:line="276" w:lineRule="auto"/>
      <w:ind w:left="720" w:right="0" w:leftChars="-1" w:rightChars="0" w:firstLine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">
    <w:name w:val="Corpo"/>
    <w:next w:val="Corp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">
    <w:name w:val="corpo"/>
    <w:basedOn w:val="Normal"/>
    <w:next w:val="corpo"/>
    <w:autoRedefine w:val="0"/>
    <w:hidden w:val="0"/>
    <w:qFormat w:val="0"/>
    <w:pPr>
      <w:widowControl w:val="1"/>
      <w:suppressAutoHyphens w:val="1"/>
      <w:spacing w:after="280" w:before="28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Calibri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A">
    <w:name w:val="Corpo A"/>
    <w:basedOn w:val="Normal"/>
    <w:next w:val="CorpoA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Calibri" w:hAnsi="Times New Roman"/>
      <w:color w:val="000000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spacing w:after="0" w:before="2" w:line="1" w:lineRule="atLeast"/>
      <w:ind w:left="107" w:right="0" w:leftChars="-1" w:rightChars="0" w:firstLine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texto_justificado_recuo_primeira_linha">
    <w:name w:val="texto_justificado_recuo_primeira_linha"/>
    <w:basedOn w:val="Normal"/>
    <w:next w:val="texto_justificado_recuo_primeira_linha"/>
    <w:autoRedefine w:val="0"/>
    <w:hidden w:val="0"/>
    <w:qFormat w:val="0"/>
    <w:pPr>
      <w:widowControl w:val="1"/>
      <w:suppressAutoHyphens w:val="1"/>
      <w:spacing w:after="280" w:before="28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erif" w:cs="Arial" w:eastAsia="NSimSun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Ênfaseforte">
    <w:name w:val="Ênfase forte"/>
    <w:next w:val="Ênfasefort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eorgia.carolina@tjmg.jus.br" TargetMode="External"/><Relationship Id="rId10" Type="http://schemas.openxmlformats.org/officeDocument/2006/relationships/hyperlink" Target="https://siga.tjmg.jus.br/" TargetMode="External"/><Relationship Id="rId13" Type="http://schemas.openxmlformats.org/officeDocument/2006/relationships/hyperlink" Target="https://siga.tjmg.jus.br/" TargetMode="External"/><Relationship Id="rId12" Type="http://schemas.openxmlformats.org/officeDocument/2006/relationships/hyperlink" Target="https://siga.tjmg.jus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ga.tjmg.jus.br/" TargetMode="External"/><Relationship Id="rId14" Type="http://schemas.openxmlformats.org/officeDocument/2006/relationships/hyperlink" Target="http://georgia.carolina@tjmg.jus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ga.tjmg.jus.br/mod/cadastro/index.php?cursoid=cur2929" TargetMode="External"/><Relationship Id="rId8" Type="http://schemas.openxmlformats.org/officeDocument/2006/relationships/hyperlink" Target="https://siga.tjmg.jus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uQs5jl6PcO0f0XNFFrC4Nr3zQ==">CgMxLjAyCWguMzBqMHpsbDIJaC4xZm9iOXRlMgloLjN6bnlzaDc4AHIhMTlEdWR5eG96OE90M2Rqc1BDSzB1cjJXWG40a3lNdC1w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2024-09-23T19:17:00Z</dcterms:created>
  <dc:creator>Tatiane Procópio Teixeira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